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252" w:rsidRDefault="00962252" w:rsidP="00D349D9">
      <w:pPr>
        <w:pStyle w:val="Antrat2"/>
        <w:shd w:val="clear" w:color="auto" w:fill="FFFFFF"/>
        <w:jc w:val="center"/>
        <w:rPr>
          <w:rFonts w:ascii="Times New Roman" w:eastAsia="Times New Roman" w:hAnsi="Times New Roman" w:cs="Times New Roman"/>
          <w:color w:val="000000" w:themeColor="text1"/>
          <w:sz w:val="32"/>
          <w:szCs w:val="32"/>
          <w:lang w:val="lt-LT" w:eastAsia="lt-LT"/>
        </w:rPr>
      </w:pPr>
      <w:bookmarkStart w:id="0" w:name="_GoBack"/>
      <w:bookmarkEnd w:id="0"/>
      <w:r w:rsidRPr="00962252">
        <w:rPr>
          <w:rFonts w:ascii="Times New Roman" w:eastAsia="Times New Roman" w:hAnsi="Times New Roman" w:cs="Times New Roman"/>
          <w:color w:val="000000" w:themeColor="text1"/>
          <w:sz w:val="32"/>
          <w:szCs w:val="32"/>
          <w:lang w:val="lt-LT" w:eastAsia="lt-LT"/>
        </w:rPr>
        <w:t>Informacija norintiems pritaikyti būstą</w:t>
      </w:r>
    </w:p>
    <w:p w:rsidR="001C7D20" w:rsidRPr="001C7D20" w:rsidRDefault="001C7D20" w:rsidP="001C7D20">
      <w:pPr>
        <w:rPr>
          <w:lang w:val="lt-LT" w:eastAsia="lt-LT"/>
        </w:rPr>
      </w:pPr>
    </w:p>
    <w:p w:rsidR="00962252" w:rsidRPr="001C7D20" w:rsidRDefault="00962252" w:rsidP="001C7D20">
      <w:pPr>
        <w:pStyle w:val="Sraopastraipa"/>
        <w:shd w:val="clear" w:color="auto" w:fill="FFFFFF"/>
        <w:spacing w:after="150"/>
        <w:rPr>
          <w:rFonts w:ascii="Times New Roman" w:hAnsi="Times New Roman"/>
          <w:color w:val="000000" w:themeColor="text1"/>
          <w:szCs w:val="24"/>
          <w:lang w:val="lt-LT" w:eastAsia="lt-LT"/>
        </w:rPr>
      </w:pPr>
      <w:r w:rsidRPr="001C7D20">
        <w:rPr>
          <w:rFonts w:ascii="Times New Roman" w:hAnsi="Times New Roman"/>
          <w:color w:val="000000" w:themeColor="text1"/>
          <w:szCs w:val="24"/>
          <w:lang w:val="lt-LT" w:eastAsia="lt-LT"/>
        </w:rPr>
        <w:t>Būsto (aplinkos) pritaikymas – gyvenamųjų patalpų (aplinkos) žmonėms su negalia pritaikymas panaudojant specialius elementus, koreguojant šiems žmonėms neprieinamas erdves ir statybos sprendimus. Būsto pritaikymas sudaro sąlygas neįgaliajam laisviau judėti patalpose, aplinkoje bei naudotis būtiniausiais prietaisais buityje.</w:t>
      </w:r>
      <w:r w:rsidRPr="001C7D20">
        <w:rPr>
          <w:rFonts w:ascii="Times New Roman" w:hAnsi="Times New Roman"/>
          <w:b/>
          <w:bCs/>
          <w:color w:val="000000" w:themeColor="text1"/>
          <w:szCs w:val="24"/>
          <w:lang w:val="lt-LT" w:eastAsia="lt-LT"/>
        </w:rPr>
        <w:br/>
      </w:r>
      <w:r w:rsidRPr="001C7D20">
        <w:rPr>
          <w:rFonts w:ascii="Times New Roman" w:hAnsi="Times New Roman"/>
          <w:color w:val="000000" w:themeColor="text1"/>
          <w:szCs w:val="24"/>
          <w:lang w:val="lt-LT" w:eastAsia="lt-LT"/>
        </w:rPr>
        <w:br/>
        <w:t>Būstas pritaikomas neįgaliajam, kuriam nustatytas:</w:t>
      </w:r>
    </w:p>
    <w:p w:rsidR="00962252" w:rsidRPr="00962252" w:rsidRDefault="00962252" w:rsidP="001C7D20">
      <w:pPr>
        <w:shd w:val="clear" w:color="auto" w:fill="FFFFFF"/>
        <w:spacing w:after="150"/>
        <w:rPr>
          <w:rFonts w:ascii="Times New Roman" w:hAnsi="Times New Roman"/>
          <w:color w:val="000000" w:themeColor="text1"/>
          <w:szCs w:val="24"/>
          <w:lang w:val="lt-LT" w:eastAsia="lt-LT"/>
        </w:rPr>
      </w:pPr>
      <w:r w:rsidRPr="00962252">
        <w:rPr>
          <w:rFonts w:ascii="Times New Roman" w:hAnsi="Times New Roman"/>
          <w:color w:val="000000" w:themeColor="text1"/>
          <w:szCs w:val="24"/>
          <w:lang w:val="lt-LT" w:eastAsia="lt-LT"/>
        </w:rPr>
        <w:t>1. specialusis nuolatinės slaugos poreikis;</w:t>
      </w:r>
    </w:p>
    <w:p w:rsidR="00962252" w:rsidRPr="00962252" w:rsidRDefault="00962252" w:rsidP="001C7D20">
      <w:pPr>
        <w:shd w:val="clear" w:color="auto" w:fill="FFFFFF"/>
        <w:spacing w:after="150"/>
        <w:rPr>
          <w:rFonts w:ascii="Times New Roman" w:hAnsi="Times New Roman"/>
          <w:color w:val="000000" w:themeColor="text1"/>
          <w:szCs w:val="24"/>
          <w:lang w:val="lt-LT" w:eastAsia="lt-LT"/>
        </w:rPr>
      </w:pPr>
      <w:r w:rsidRPr="00962252">
        <w:rPr>
          <w:rFonts w:ascii="Times New Roman" w:hAnsi="Times New Roman"/>
          <w:color w:val="000000" w:themeColor="text1"/>
          <w:szCs w:val="24"/>
          <w:lang w:val="lt-LT" w:eastAsia="lt-LT"/>
        </w:rPr>
        <w:t>2. specialusis techninės pagalbos priemonių – bet kurio tipo neįgaliojo vežimėlio – poreikis;</w:t>
      </w:r>
    </w:p>
    <w:p w:rsidR="00962252" w:rsidRPr="00962252" w:rsidRDefault="00962252" w:rsidP="001C7D20">
      <w:pPr>
        <w:shd w:val="clear" w:color="auto" w:fill="FFFFFF"/>
        <w:spacing w:after="150"/>
        <w:rPr>
          <w:rFonts w:ascii="Times New Roman" w:hAnsi="Times New Roman"/>
          <w:color w:val="000000" w:themeColor="text1"/>
          <w:szCs w:val="24"/>
          <w:lang w:val="lt-LT" w:eastAsia="lt-LT"/>
        </w:rPr>
      </w:pPr>
      <w:r w:rsidRPr="00962252">
        <w:rPr>
          <w:rFonts w:ascii="Times New Roman" w:hAnsi="Times New Roman"/>
          <w:color w:val="000000" w:themeColor="text1"/>
          <w:szCs w:val="24"/>
          <w:lang w:val="lt-LT" w:eastAsia="lt-LT"/>
        </w:rPr>
        <w:t>3. specialusis techninės pagalbos priemonių – kitų, nei nurodyta Aprašo 4.2 papunktyje, judėjimo techninės pagalbos priemonių (vaikštynių, ramentų ir pan.) – poreikis;</w:t>
      </w:r>
    </w:p>
    <w:p w:rsidR="00962252" w:rsidRPr="00962252" w:rsidRDefault="00962252" w:rsidP="001C7D20">
      <w:pPr>
        <w:shd w:val="clear" w:color="auto" w:fill="FFFFFF"/>
        <w:spacing w:after="150"/>
        <w:rPr>
          <w:rFonts w:ascii="Times New Roman" w:hAnsi="Times New Roman"/>
          <w:color w:val="000000" w:themeColor="text1"/>
          <w:szCs w:val="24"/>
          <w:lang w:val="lt-LT" w:eastAsia="lt-LT"/>
        </w:rPr>
      </w:pPr>
      <w:r w:rsidRPr="00962252">
        <w:rPr>
          <w:rFonts w:ascii="Times New Roman" w:hAnsi="Times New Roman"/>
          <w:color w:val="000000" w:themeColor="text1"/>
          <w:szCs w:val="24"/>
          <w:lang w:val="lt-LT" w:eastAsia="lt-LT"/>
        </w:rPr>
        <w:t>4. specialusis nuolatinės priežiūros (pagalbos) pirmojo lygio poreikis dėl psichikos ar proto negalios (Tarptautinės ligų klasifikacijos 10 versijos Australijos modifikacijos sistemos F kodas).</w:t>
      </w:r>
    </w:p>
    <w:p w:rsidR="00962252" w:rsidRPr="00962252" w:rsidRDefault="00962252" w:rsidP="001C7D20">
      <w:pPr>
        <w:shd w:val="clear" w:color="auto" w:fill="FFFFFF"/>
        <w:spacing w:after="150"/>
        <w:rPr>
          <w:rFonts w:ascii="Times New Roman" w:hAnsi="Times New Roman"/>
          <w:color w:val="000000" w:themeColor="text1"/>
          <w:szCs w:val="24"/>
          <w:lang w:val="lt-LT" w:eastAsia="lt-LT"/>
        </w:rPr>
      </w:pPr>
      <w:r w:rsidRPr="00962252">
        <w:rPr>
          <w:rFonts w:ascii="Times New Roman" w:hAnsi="Times New Roman"/>
          <w:color w:val="000000" w:themeColor="text1"/>
          <w:szCs w:val="24"/>
          <w:lang w:val="lt-LT" w:eastAsia="lt-LT"/>
        </w:rPr>
        <w:t xml:space="preserve">Savivaldybės administracija organizuoja būsto pritaikymą neįgaliesiems vadovaudamasi </w:t>
      </w:r>
      <w:hyperlink r:id="rId5" w:history="1">
        <w:r w:rsidRPr="00962252">
          <w:rPr>
            <w:rFonts w:ascii="Times New Roman" w:eastAsiaTheme="majorEastAsia" w:hAnsi="Times New Roman"/>
            <w:color w:val="000000" w:themeColor="text1"/>
            <w:szCs w:val="24"/>
            <w:lang w:val="lt-LT" w:eastAsia="lt-LT"/>
          </w:rPr>
          <w:t>Būsto pritaikymo neįgaliesiems finansavimo tvarkos aprašu, patvirtintu Lietuvos Respublikos socialinės apsaugos ir darbo ministro 2019 m. vasario 19 d. įsakymu Nr. A1-103</w:t>
        </w:r>
      </w:hyperlink>
    </w:p>
    <w:p w:rsidR="00962252" w:rsidRDefault="00962252" w:rsidP="001C7D20">
      <w:pPr>
        <w:shd w:val="clear" w:color="auto" w:fill="FFFFFF"/>
        <w:spacing w:after="150"/>
        <w:rPr>
          <w:rFonts w:ascii="Times New Roman" w:hAnsi="Times New Roman"/>
          <w:color w:val="000000" w:themeColor="text1"/>
          <w:szCs w:val="24"/>
          <w:lang w:val="lt-LT" w:eastAsia="lt-LT"/>
        </w:rPr>
      </w:pPr>
      <w:r w:rsidRPr="00962252">
        <w:rPr>
          <w:rFonts w:ascii="Times New Roman" w:hAnsi="Times New Roman"/>
          <w:color w:val="000000" w:themeColor="text1"/>
          <w:szCs w:val="24"/>
          <w:lang w:val="lt-LT" w:eastAsia="lt-LT"/>
        </w:rPr>
        <w:t>Būsto (aplinkos) pritaikymas apima neįgaliojo gyvenamo būsto (aplinkos) patalpų minimalų pertvarkymą, smulkius remonto darbus, užtikrinančius neįgaliajam savarankišką ir saugų judėjimą patalpose ir patekimą į būstą. Savivaldybių atsakingi specialistai įvertina būsto pritaikymo poreikį, tai yra kiek ir kokius darbus reikia atlikti (būsto įėjimo pritaikymas, keltuvų įrengimas, sanitarinių mazgų pritaikymas, vidinių durų platinimas, vandentiekio ir kanalizacijos įrengimas ir t</w:t>
      </w:r>
      <w:r w:rsidR="001C7D20">
        <w:rPr>
          <w:rFonts w:ascii="Times New Roman" w:hAnsi="Times New Roman"/>
          <w:color w:val="000000" w:themeColor="text1"/>
          <w:szCs w:val="24"/>
          <w:lang w:val="lt-LT" w:eastAsia="lt-LT"/>
        </w:rPr>
        <w:t xml:space="preserve">.t </w:t>
      </w:r>
      <w:r w:rsidRPr="00962252">
        <w:rPr>
          <w:rFonts w:ascii="Times New Roman" w:hAnsi="Times New Roman"/>
          <w:color w:val="000000" w:themeColor="text1"/>
          <w:szCs w:val="24"/>
          <w:lang w:val="lt-LT" w:eastAsia="lt-LT"/>
        </w:rPr>
        <w:t xml:space="preserve">). </w:t>
      </w:r>
    </w:p>
    <w:p w:rsidR="001C7D20" w:rsidRPr="00962252" w:rsidRDefault="001C7D20" w:rsidP="001C7D20">
      <w:pPr>
        <w:shd w:val="clear" w:color="auto" w:fill="FFFFFF"/>
        <w:spacing w:after="300" w:line="300" w:lineRule="atLeast"/>
        <w:rPr>
          <w:rFonts w:ascii="Times New Roman" w:hAnsi="Times New Roman"/>
          <w:color w:val="000000" w:themeColor="text1"/>
          <w:szCs w:val="24"/>
          <w:lang w:val="lt-LT" w:eastAsia="lt-LT"/>
        </w:rPr>
      </w:pPr>
      <w:r w:rsidRPr="001C7D20">
        <w:rPr>
          <w:rFonts w:ascii="Times New Roman" w:hAnsi="Times New Roman"/>
          <w:color w:val="000000" w:themeColor="text1"/>
          <w:szCs w:val="24"/>
          <w:lang w:val="lt-LT" w:eastAsia="lt-LT"/>
        </w:rPr>
        <w:t xml:space="preserve">Informuojame, kad Lietuvos Respublikos Socialinės apsaugos ir darbo ministro 2019-06-27 įsakymu Nr. A1-365 </w:t>
      </w:r>
      <w:hyperlink r:id="rId6" w:history="1">
        <w:r w:rsidRPr="001C7D20">
          <w:rPr>
            <w:rFonts w:ascii="Times New Roman" w:hAnsi="Times New Roman"/>
            <w:color w:val="000000" w:themeColor="text1"/>
            <w:szCs w:val="24"/>
            <w:lang w:val="lt-LT" w:eastAsia="lt-LT"/>
          </w:rPr>
          <w:t>„Dėl Šeimų, auginančių vaikus su sunkia negalia, socialinio saugumo stiprinimo pritaikant būstą ir gyvenamąją aplinką tvarkos aprašo patvirtinimo“</w:t>
        </w:r>
      </w:hyperlink>
      <w:r w:rsidRPr="001C7D20">
        <w:rPr>
          <w:rFonts w:ascii="Times New Roman" w:hAnsi="Times New Roman"/>
          <w:color w:val="000000" w:themeColor="text1"/>
          <w:szCs w:val="24"/>
          <w:lang w:val="lt-LT" w:eastAsia="lt-LT"/>
        </w:rPr>
        <w:t xml:space="preserve"> patvirtintas Šeimų, auginančių vaikus su sunkia negalia, socialinio saugumo stiprinimo pritaikant būstą ir gyvenamąją aplinką tvarkos aprašas.</w:t>
      </w:r>
      <w:r>
        <w:rPr>
          <w:rFonts w:ascii="Times New Roman" w:hAnsi="Times New Roman"/>
          <w:color w:val="000000" w:themeColor="text1"/>
          <w:szCs w:val="24"/>
          <w:lang w:val="lt-LT" w:eastAsia="lt-LT"/>
        </w:rPr>
        <w:t xml:space="preserve"> </w:t>
      </w:r>
      <w:r w:rsidRPr="001C7D20">
        <w:rPr>
          <w:rFonts w:ascii="Times New Roman" w:hAnsi="Times New Roman"/>
          <w:color w:val="000000" w:themeColor="text1"/>
          <w:szCs w:val="24"/>
          <w:lang w:val="lt-LT" w:eastAsia="lt-LT"/>
        </w:rPr>
        <w:t>Būstas ir aplinka gali būti pritaikoma visiems vaikams, turintiems sunkią negalią. Taip pat pagal šį aprašą šeimoms sudaryta galimybė įsigyti sensorinės pagalbos priemonių.</w:t>
      </w:r>
    </w:p>
    <w:p w:rsidR="00962252" w:rsidRPr="001C7D20" w:rsidRDefault="00962252" w:rsidP="001C7D20">
      <w:pPr>
        <w:rPr>
          <w:rFonts w:ascii="Times New Roman" w:eastAsiaTheme="minorHAnsi" w:hAnsi="Times New Roman"/>
          <w:b/>
          <w:bCs/>
          <w:color w:val="000000" w:themeColor="text1"/>
          <w:szCs w:val="24"/>
          <w:lang w:val="lt-LT"/>
        </w:rPr>
      </w:pPr>
      <w:r w:rsidRPr="00962252">
        <w:rPr>
          <w:rFonts w:ascii="Times New Roman" w:hAnsi="Times New Roman"/>
          <w:b/>
          <w:bCs/>
          <w:color w:val="000000" w:themeColor="text1"/>
          <w:szCs w:val="24"/>
          <w:lang w:val="lt-LT" w:eastAsia="lt-LT"/>
        </w:rPr>
        <w:t xml:space="preserve">Dėl būsto ir gyvenamosios aplinkos pritaikymo prašome kreiptis į </w:t>
      </w:r>
      <w:r w:rsidRPr="001C7D20">
        <w:rPr>
          <w:rFonts w:ascii="Times New Roman" w:hAnsi="Times New Roman"/>
          <w:b/>
          <w:bCs/>
          <w:color w:val="000000" w:themeColor="text1"/>
          <w:szCs w:val="24"/>
          <w:lang w:val="lt-LT" w:eastAsia="lt-LT"/>
        </w:rPr>
        <w:t xml:space="preserve">Kėdainių bendruomenės socialinį centrą </w:t>
      </w:r>
      <w:r w:rsidRPr="001C7D20">
        <w:rPr>
          <w:rFonts w:ascii="Times New Roman" w:eastAsiaTheme="minorHAnsi" w:hAnsi="Times New Roman"/>
          <w:b/>
          <w:bCs/>
          <w:color w:val="000000" w:themeColor="text1"/>
          <w:szCs w:val="24"/>
          <w:lang w:val="lt-LT"/>
        </w:rPr>
        <w:t xml:space="preserve">Kėdainių bendruomenės socialinį centrą, adresu: P. Lukšio g. 16, Kėdainiai, Telefonas pasiteirauti darbo valandomis 8 630 06562. </w:t>
      </w:r>
    </w:p>
    <w:p w:rsidR="00962252" w:rsidRPr="001C7D20" w:rsidRDefault="00962252" w:rsidP="001C7D20">
      <w:pPr>
        <w:rPr>
          <w:rFonts w:ascii="Times New Roman" w:eastAsiaTheme="minorHAnsi" w:hAnsi="Times New Roman"/>
          <w:b/>
          <w:bCs/>
          <w:color w:val="000000" w:themeColor="text1"/>
          <w:szCs w:val="24"/>
          <w:lang w:val="lt-LT"/>
        </w:rPr>
      </w:pPr>
      <w:r w:rsidRPr="001C7D20">
        <w:rPr>
          <w:b/>
          <w:bCs/>
          <w:lang w:val="lt-LT"/>
        </w:rPr>
        <w:t>Prašymai dėl būsto pritaikymo suaugusiems neįgaliesiems pateikiami savivaldybės administracijai per Kėdainių bendruomenės socialinį centrą iki einamųjų metų gruodžio 31 d. Prašymai dėl būsto pritaikymo vaikams su sunkia negalia pateikiami savivaldybės administracijai per Kėdainių bendruomenės socialinį centrą iki einamųjų metų liepos 1 d.“.</w:t>
      </w:r>
    </w:p>
    <w:p w:rsidR="00962252" w:rsidRDefault="00962252" w:rsidP="001C7D20">
      <w:pPr>
        <w:ind w:right="-1"/>
        <w:rPr>
          <w:lang w:val="lt-LT"/>
        </w:rPr>
      </w:pPr>
    </w:p>
    <w:p w:rsidR="001C7D20" w:rsidRPr="001C7D20" w:rsidRDefault="001C7D20" w:rsidP="001C7D20">
      <w:pPr>
        <w:tabs>
          <w:tab w:val="left" w:pos="2565"/>
        </w:tabs>
        <w:rPr>
          <w:rFonts w:ascii="Times New Roman" w:eastAsiaTheme="minorHAnsi" w:hAnsi="Times New Roman"/>
          <w:szCs w:val="24"/>
          <w:lang w:val="lt-LT"/>
        </w:rPr>
      </w:pPr>
      <w:r>
        <w:rPr>
          <w:lang w:val="lt-LT"/>
        </w:rPr>
        <w:t xml:space="preserve">2019 metais atlikti šie būsto pritaikymo darbai: </w:t>
      </w:r>
      <w:r w:rsidRPr="001C7D20">
        <w:rPr>
          <w:rFonts w:ascii="Times New Roman" w:eastAsiaTheme="minorHAnsi" w:hAnsi="Times New Roman"/>
          <w:szCs w:val="24"/>
          <w:lang w:val="lt-LT"/>
        </w:rPr>
        <w:t xml:space="preserve">Nupirkti du mobilūs keltuvai naudotis neįgaliesiems namuose. Atlikti pritaikymo darbai: Dušo patalpų įrengimas, nuolydžių vežimėliui ( pandusų) įrengimas. </w:t>
      </w:r>
    </w:p>
    <w:p w:rsidR="001C7D20" w:rsidRPr="00962252" w:rsidRDefault="001C7D20" w:rsidP="001C7D20">
      <w:pPr>
        <w:ind w:right="-1"/>
        <w:rPr>
          <w:lang w:val="lt-LT"/>
        </w:rPr>
      </w:pPr>
    </w:p>
    <w:p w:rsidR="00962252" w:rsidRPr="00D349D9" w:rsidRDefault="00962252" w:rsidP="001C7D20">
      <w:pPr>
        <w:tabs>
          <w:tab w:val="left" w:pos="1620"/>
        </w:tabs>
        <w:rPr>
          <w:rFonts w:ascii="Times New Roman" w:hAnsi="Times New Roman"/>
          <w:color w:val="000000" w:themeColor="text1"/>
          <w:szCs w:val="24"/>
          <w:lang w:val="lt-LT"/>
        </w:rPr>
      </w:pPr>
    </w:p>
    <w:sectPr w:rsidR="00962252" w:rsidRPr="00D349D9" w:rsidSect="00D349D9">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A3B57"/>
    <w:multiLevelType w:val="multilevel"/>
    <w:tmpl w:val="78E0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16DEE"/>
    <w:multiLevelType w:val="hybridMultilevel"/>
    <w:tmpl w:val="405EC2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BB3EEC"/>
    <w:multiLevelType w:val="multilevel"/>
    <w:tmpl w:val="3890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52"/>
    <w:rsid w:val="001C7D20"/>
    <w:rsid w:val="00962252"/>
    <w:rsid w:val="00D343DC"/>
    <w:rsid w:val="00D349D9"/>
    <w:rsid w:val="00FF5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549E-3726-4594-B3FD-3F5DCED0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252"/>
    <w:pPr>
      <w:spacing w:after="0" w:line="240" w:lineRule="auto"/>
      <w:jc w:val="both"/>
    </w:pPr>
    <w:rPr>
      <w:rFonts w:ascii="TimesLT" w:eastAsia="Times New Roman" w:hAnsi="TimesLT" w:cs="Times New Roman"/>
      <w:sz w:val="24"/>
      <w:szCs w:val="20"/>
      <w:lang w:val="en-GB"/>
    </w:rPr>
  </w:style>
  <w:style w:type="paragraph" w:styleId="Antrat2">
    <w:name w:val="heading 2"/>
    <w:basedOn w:val="prastasis"/>
    <w:next w:val="prastasis"/>
    <w:link w:val="Antrat2Diagrama"/>
    <w:uiPriority w:val="9"/>
    <w:semiHidden/>
    <w:unhideWhenUsed/>
    <w:qFormat/>
    <w:rsid w:val="009622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962252"/>
    <w:rPr>
      <w:rFonts w:asciiTheme="majorHAnsi" w:eastAsiaTheme="majorEastAsia" w:hAnsiTheme="majorHAnsi" w:cstheme="majorBidi"/>
      <w:color w:val="2F5496" w:themeColor="accent1" w:themeShade="BF"/>
      <w:sz w:val="26"/>
      <w:szCs w:val="26"/>
      <w:lang w:val="en-GB"/>
    </w:rPr>
  </w:style>
  <w:style w:type="paragraph" w:styleId="Sraopastraipa">
    <w:name w:val="List Paragraph"/>
    <w:basedOn w:val="prastasis"/>
    <w:uiPriority w:val="34"/>
    <w:qFormat/>
    <w:rsid w:val="001C7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227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179">
          <w:marLeft w:val="0"/>
          <w:marRight w:val="0"/>
          <w:marTop w:val="0"/>
          <w:marBottom w:val="0"/>
          <w:divBdr>
            <w:top w:val="none" w:sz="0" w:space="0" w:color="auto"/>
            <w:left w:val="none" w:sz="0" w:space="0" w:color="auto"/>
            <w:bottom w:val="none" w:sz="0" w:space="0" w:color="auto"/>
            <w:right w:val="none" w:sz="0" w:space="0" w:color="auto"/>
          </w:divBdr>
          <w:divsChild>
            <w:div w:id="1967545967">
              <w:marLeft w:val="0"/>
              <w:marRight w:val="0"/>
              <w:marTop w:val="0"/>
              <w:marBottom w:val="0"/>
              <w:divBdr>
                <w:top w:val="none" w:sz="0" w:space="0" w:color="auto"/>
                <w:left w:val="none" w:sz="0" w:space="0" w:color="auto"/>
                <w:bottom w:val="none" w:sz="0" w:space="0" w:color="auto"/>
                <w:right w:val="none" w:sz="0" w:space="0" w:color="auto"/>
              </w:divBdr>
              <w:divsChild>
                <w:div w:id="6455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sChild>
        <w:div w:id="1393774724">
          <w:marLeft w:val="0"/>
          <w:marRight w:val="0"/>
          <w:marTop w:val="0"/>
          <w:marBottom w:val="0"/>
          <w:divBdr>
            <w:top w:val="none" w:sz="0" w:space="0" w:color="auto"/>
            <w:left w:val="none" w:sz="0" w:space="0" w:color="auto"/>
            <w:bottom w:val="none" w:sz="0" w:space="0" w:color="auto"/>
            <w:right w:val="none" w:sz="0" w:space="0" w:color="auto"/>
          </w:divBdr>
          <w:divsChild>
            <w:div w:id="572086637">
              <w:marLeft w:val="0"/>
              <w:marRight w:val="0"/>
              <w:marTop w:val="0"/>
              <w:marBottom w:val="0"/>
              <w:divBdr>
                <w:top w:val="none" w:sz="0" w:space="0" w:color="auto"/>
                <w:left w:val="none" w:sz="0" w:space="0" w:color="auto"/>
                <w:bottom w:val="none" w:sz="0" w:space="0" w:color="auto"/>
                <w:right w:val="none" w:sz="0" w:space="0" w:color="auto"/>
              </w:divBdr>
              <w:divsChild>
                <w:div w:id="1758593585">
                  <w:marLeft w:val="0"/>
                  <w:marRight w:val="0"/>
                  <w:marTop w:val="0"/>
                  <w:marBottom w:val="0"/>
                  <w:divBdr>
                    <w:top w:val="none" w:sz="0" w:space="0" w:color="auto"/>
                    <w:left w:val="none" w:sz="0" w:space="0" w:color="auto"/>
                    <w:bottom w:val="none" w:sz="0" w:space="0" w:color="auto"/>
                    <w:right w:val="none" w:sz="0" w:space="0" w:color="auto"/>
                  </w:divBdr>
                  <w:divsChild>
                    <w:div w:id="1965308898">
                      <w:marLeft w:val="-225"/>
                      <w:marRight w:val="-225"/>
                      <w:marTop w:val="0"/>
                      <w:marBottom w:val="0"/>
                      <w:divBdr>
                        <w:top w:val="none" w:sz="0" w:space="0" w:color="auto"/>
                        <w:left w:val="none" w:sz="0" w:space="0" w:color="auto"/>
                        <w:bottom w:val="none" w:sz="0" w:space="0" w:color="auto"/>
                        <w:right w:val="none" w:sz="0" w:space="0" w:color="auto"/>
                      </w:divBdr>
                      <w:divsChild>
                        <w:div w:id="228080853">
                          <w:marLeft w:val="0"/>
                          <w:marRight w:val="0"/>
                          <w:marTop w:val="0"/>
                          <w:marBottom w:val="0"/>
                          <w:divBdr>
                            <w:top w:val="none" w:sz="0" w:space="0" w:color="auto"/>
                            <w:left w:val="none" w:sz="0" w:space="0" w:color="auto"/>
                            <w:bottom w:val="none" w:sz="0" w:space="0" w:color="auto"/>
                            <w:right w:val="none" w:sz="0" w:space="0" w:color="auto"/>
                          </w:divBdr>
                          <w:divsChild>
                            <w:div w:id="2083487014">
                              <w:marLeft w:val="0"/>
                              <w:marRight w:val="0"/>
                              <w:marTop w:val="900"/>
                              <w:marBottom w:val="600"/>
                              <w:divBdr>
                                <w:top w:val="none" w:sz="0" w:space="0" w:color="auto"/>
                                <w:left w:val="none" w:sz="0" w:space="0" w:color="auto"/>
                                <w:bottom w:val="none" w:sz="0" w:space="0" w:color="auto"/>
                                <w:right w:val="none" w:sz="0" w:space="0" w:color="auto"/>
                              </w:divBdr>
                            </w:div>
                            <w:div w:id="1403941926">
                              <w:marLeft w:val="0"/>
                              <w:marRight w:val="0"/>
                              <w:marTop w:val="600"/>
                              <w:marBottom w:val="0"/>
                              <w:divBdr>
                                <w:top w:val="none" w:sz="0" w:space="0" w:color="auto"/>
                                <w:left w:val="none" w:sz="0" w:space="0" w:color="auto"/>
                                <w:bottom w:val="none" w:sz="0" w:space="0" w:color="auto"/>
                                <w:right w:val="none" w:sz="0" w:space="0" w:color="auto"/>
                              </w:divBdr>
                            </w:div>
                          </w:divsChild>
                        </w:div>
                        <w:div w:id="1923369976">
                          <w:marLeft w:val="0"/>
                          <w:marRight w:val="0"/>
                          <w:marTop w:val="0"/>
                          <w:marBottom w:val="0"/>
                          <w:divBdr>
                            <w:top w:val="none" w:sz="0" w:space="0" w:color="auto"/>
                            <w:left w:val="none" w:sz="0" w:space="0" w:color="auto"/>
                            <w:bottom w:val="none" w:sz="0" w:space="0" w:color="auto"/>
                            <w:right w:val="none" w:sz="0" w:space="0" w:color="auto"/>
                          </w:divBdr>
                          <w:divsChild>
                            <w:div w:id="72747238">
                              <w:marLeft w:val="0"/>
                              <w:marRight w:val="0"/>
                              <w:marTop w:val="0"/>
                              <w:marBottom w:val="300"/>
                              <w:divBdr>
                                <w:top w:val="none" w:sz="0" w:space="0" w:color="auto"/>
                                <w:left w:val="none" w:sz="0" w:space="0" w:color="auto"/>
                                <w:bottom w:val="none" w:sz="0" w:space="0" w:color="auto"/>
                                <w:right w:val="none" w:sz="0" w:space="0" w:color="auto"/>
                              </w:divBdr>
                            </w:div>
                            <w:div w:id="18250762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rena.lt/wp-content/uploads/2019/07/A1-365_RedakcijaNr_1-1.doc" TargetMode="External"/><Relationship Id="rId5" Type="http://schemas.openxmlformats.org/officeDocument/2006/relationships/hyperlink" Target="https://www.e-tar.lt/portal/lt/legalAct/25069bc035df11e99595d005d42b863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2033</Words>
  <Characters>1159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Administratorius</cp:lastModifiedBy>
  <cp:revision>2</cp:revision>
  <dcterms:created xsi:type="dcterms:W3CDTF">2019-10-31T09:54:00Z</dcterms:created>
  <dcterms:modified xsi:type="dcterms:W3CDTF">2019-10-31T09:54:00Z</dcterms:modified>
</cp:coreProperties>
</file>