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5C" w:rsidRDefault="00A6275C" w:rsidP="00A6275C">
      <w:pPr>
        <w:widowControl w:val="0"/>
        <w:ind w:left="3969"/>
        <w:jc w:val="both"/>
      </w:pPr>
      <w:r>
        <w:t>Nevyriausybinių organizacijų ir bendruomeninės veiklos stiprinimo 2017–2019 metų veiksmų plano įgyvendinimo 2.3 priemonei „Remti bendruomeninę veiklą savi</w:t>
      </w:r>
      <w:r w:rsidR="008E411D">
        <w:t>valdybėse“</w:t>
      </w:r>
      <w:r>
        <w:t xml:space="preserve"> įgyvendinti Kėdainių rajono savivaldybėje lėšų skyrimo ir naudojimo tvarkos aprašo</w:t>
      </w:r>
    </w:p>
    <w:p w:rsidR="00A6275C" w:rsidRDefault="00A6275C" w:rsidP="00A6275C">
      <w:pPr>
        <w:widowControl w:val="0"/>
        <w:tabs>
          <w:tab w:val="left" w:pos="851"/>
          <w:tab w:val="left" w:pos="1304"/>
          <w:tab w:val="left" w:pos="1457"/>
          <w:tab w:val="left" w:pos="1604"/>
          <w:tab w:val="left" w:pos="1757"/>
        </w:tabs>
        <w:ind w:left="3969"/>
        <w:rPr>
          <w:szCs w:val="24"/>
        </w:rPr>
      </w:pPr>
      <w:r>
        <w:t>1 priedas</w:t>
      </w:r>
    </w:p>
    <w:p w:rsidR="00A6275C" w:rsidRDefault="00A6275C" w:rsidP="00A6275C">
      <w:pPr>
        <w:widowControl w:val="0"/>
        <w:rPr>
          <w:b/>
        </w:rPr>
      </w:pPr>
    </w:p>
    <w:p w:rsidR="00A6275C" w:rsidRDefault="00A6275C" w:rsidP="00A6275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A6275C" w:rsidRDefault="00A6275C" w:rsidP="00A6275C">
      <w:pPr>
        <w:jc w:val="center"/>
        <w:rPr>
          <w:rFonts w:eastAsia="Calibri"/>
          <w:b/>
          <w:szCs w:val="24"/>
        </w:rPr>
      </w:pPr>
    </w:p>
    <w:p w:rsidR="00A6275C" w:rsidRDefault="00A6275C" w:rsidP="00A6275C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________________________________________________________________</w:t>
      </w:r>
    </w:p>
    <w:p w:rsidR="00A6275C" w:rsidRDefault="00A6275C" w:rsidP="00A6275C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(paraišką teikiančios organizacijos pavadinimas)</w:t>
      </w:r>
    </w:p>
    <w:p w:rsidR="00A6275C" w:rsidRDefault="00A6275C" w:rsidP="00A6275C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________________________________________________________________</w:t>
      </w:r>
    </w:p>
    <w:p w:rsidR="00A6275C" w:rsidRDefault="00A6275C" w:rsidP="00A6275C">
      <w:pPr>
        <w:overflowPunct w:val="0"/>
        <w:jc w:val="center"/>
        <w:textAlignment w:val="baseline"/>
        <w:rPr>
          <w:bCs/>
          <w:szCs w:val="24"/>
          <w:lang w:val="x-none"/>
        </w:rPr>
      </w:pPr>
      <w:r>
        <w:rPr>
          <w:bCs/>
          <w:szCs w:val="24"/>
          <w:lang w:val="x-none"/>
        </w:rPr>
        <w:t>(</w:t>
      </w:r>
      <w:r>
        <w:rPr>
          <w:bCs/>
          <w:szCs w:val="24"/>
        </w:rPr>
        <w:t xml:space="preserve">juridinio asmens </w:t>
      </w:r>
      <w:r>
        <w:rPr>
          <w:bCs/>
          <w:szCs w:val="24"/>
          <w:lang w:val="x-none"/>
        </w:rPr>
        <w:t xml:space="preserve">kodas, adresas, tel. </w:t>
      </w:r>
      <w:proofErr w:type="spellStart"/>
      <w:r>
        <w:rPr>
          <w:bCs/>
          <w:szCs w:val="24"/>
          <w:lang w:val="x-none"/>
        </w:rPr>
        <w:t>nr.</w:t>
      </w:r>
      <w:proofErr w:type="spellEnd"/>
      <w:r>
        <w:rPr>
          <w:bCs/>
          <w:szCs w:val="24"/>
          <w:lang w:val="x-none"/>
        </w:rPr>
        <w:t>, el. paštas)</w:t>
      </w:r>
    </w:p>
    <w:p w:rsidR="00A6275C" w:rsidRDefault="00A6275C" w:rsidP="00A6275C">
      <w:pPr>
        <w:rPr>
          <w:rFonts w:eastAsia="Calibri"/>
          <w:szCs w:val="24"/>
        </w:rPr>
      </w:pPr>
    </w:p>
    <w:p w:rsidR="00A6275C" w:rsidRDefault="00A6275C" w:rsidP="00A6275C">
      <w:pPr>
        <w:rPr>
          <w:rFonts w:eastAsia="Calibri"/>
          <w:szCs w:val="24"/>
        </w:rPr>
      </w:pPr>
    </w:p>
    <w:p w:rsidR="00A6275C" w:rsidRDefault="00A6275C" w:rsidP="00A6275C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Kėdainių rajono savivaldybės administracijai</w:t>
      </w:r>
    </w:p>
    <w:p w:rsidR="00A6275C" w:rsidRDefault="00A6275C" w:rsidP="00A6275C">
      <w:pPr>
        <w:rPr>
          <w:rFonts w:eastAsia="Calibri"/>
          <w:szCs w:val="24"/>
        </w:rPr>
      </w:pPr>
    </w:p>
    <w:p w:rsidR="00A6275C" w:rsidRDefault="005F33A6" w:rsidP="00A6275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2017</w:t>
      </w:r>
      <w:bookmarkStart w:id="0" w:name="_GoBack"/>
      <w:bookmarkEnd w:id="0"/>
      <w:r w:rsidR="00A6275C">
        <w:rPr>
          <w:rFonts w:eastAsia="Calibri"/>
          <w:b/>
          <w:sz w:val="28"/>
          <w:szCs w:val="28"/>
        </w:rPr>
        <w:t xml:space="preserve"> m. Nevyriausybinių organizacijų ir bendruomeninės veiklos stiprinimo 2017–2019 metų veiksmų plano įgyvendinimo 2.3 priemonės „Remti bendruomeninę veiklą savivaldybėse“ paraiška</w:t>
      </w:r>
    </w:p>
    <w:p w:rsidR="008E411D" w:rsidRDefault="008E411D" w:rsidP="00A6275C">
      <w:pPr>
        <w:jc w:val="center"/>
        <w:rPr>
          <w:rFonts w:eastAsia="Calibri"/>
          <w:sz w:val="28"/>
          <w:szCs w:val="28"/>
        </w:rPr>
      </w:pPr>
    </w:p>
    <w:p w:rsidR="00A6275C" w:rsidRDefault="00A6275C" w:rsidP="00A6275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A6275C" w:rsidRDefault="00A6275C" w:rsidP="00A6275C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:rsidR="00A6275C" w:rsidRDefault="00A6275C" w:rsidP="00A6275C">
      <w:pPr>
        <w:jc w:val="both"/>
        <w:rPr>
          <w:rFonts w:eastAsia="Calibri"/>
          <w:szCs w:val="24"/>
          <w:u w:val="single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6275C" w:rsidTr="004E1ECC"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4E1ECC"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4E1ECC">
        <w:tc>
          <w:tcPr>
            <w:tcW w:w="4927" w:type="dxa"/>
          </w:tcPr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4E1ECC">
        <w:tc>
          <w:tcPr>
            <w:tcW w:w="4927" w:type="dxa"/>
          </w:tcPr>
          <w:p w:rsidR="00A6275C" w:rsidRDefault="00A6275C" w:rsidP="004E1ECC">
            <w:pPr>
              <w:ind w:right="180"/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1.4. Įregistravimo Juridinių asmenų registre data</w:t>
            </w:r>
          </w:p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4E1ECC">
        <w:tc>
          <w:tcPr>
            <w:tcW w:w="4927" w:type="dxa"/>
          </w:tcPr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Narių skaičius </w:t>
            </w:r>
          </w:p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4E1ECC">
        <w:tc>
          <w:tcPr>
            <w:tcW w:w="4927" w:type="dxa"/>
          </w:tcPr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Pareiškėjo vadovas / įgaliotas asmuo</w:t>
            </w:r>
          </w:p>
          <w:p w:rsidR="00A6275C" w:rsidRDefault="00A6275C" w:rsidP="004E1ECC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4E1ECC">
        <w:tc>
          <w:tcPr>
            <w:tcW w:w="4927" w:type="dxa"/>
          </w:tcPr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Kontaktinis asmuo / projekto vadovas</w:t>
            </w:r>
          </w:p>
          <w:p w:rsidR="00A6275C" w:rsidRDefault="00A6275C" w:rsidP="004E1ECC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>
              <w:rPr>
                <w:rFonts w:eastAsia="Calibri"/>
                <w:szCs w:val="24"/>
              </w:rPr>
              <w:t>nr.</w:t>
            </w:r>
            <w:proofErr w:type="spellEnd"/>
            <w:r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4E1ECC">
        <w:tc>
          <w:tcPr>
            <w:tcW w:w="4927" w:type="dxa"/>
          </w:tcPr>
          <w:p w:rsidR="00A6275C" w:rsidRDefault="00A6275C" w:rsidP="004E1ECC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patirtis įgyvendinant projektus, finansuojamus iš valstybės biudžeto (išvardinti per pastaruosius trejus metus vykdytus projektus, nurodant finansavimo šaltinį, skirtą sumą, projekto pavadinimą ir vykdymo metus)</w:t>
            </w:r>
          </w:p>
        </w:tc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8E411D" w:rsidRDefault="008E411D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2. 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91"/>
      </w:tblGrid>
      <w:tr w:rsidR="00A6275C" w:rsidTr="008E411D"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91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suma (eurais)</w:t>
            </w:r>
          </w:p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91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rPr>
          <w:trHeight w:val="70"/>
        </w:trPr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projekto vykdymo vieta</w:t>
            </w:r>
          </w:p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91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rPr>
          <w:trHeight w:val="70"/>
        </w:trPr>
        <w:tc>
          <w:tcPr>
            <w:tcW w:w="4927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partneriai, jų kontaktai</w:t>
            </w:r>
          </w:p>
        </w:tc>
        <w:tc>
          <w:tcPr>
            <w:tcW w:w="4991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A6275C" w:rsidRDefault="00A6275C" w:rsidP="00A6275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3.1. Esamos padėties aprašymas (problemos įvardijimas, pagrindimas, siūlomi sprendimo būdai)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6275C" w:rsidTr="008E411D">
        <w:tc>
          <w:tcPr>
            <w:tcW w:w="9918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A6275C" w:rsidRDefault="00A6275C" w:rsidP="00A6275C"/>
    <w:p w:rsidR="00A6275C" w:rsidRDefault="00A6275C" w:rsidP="00A6275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3.2. Projekto tikslas ir uždaviniai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6275C" w:rsidTr="008E411D">
        <w:tc>
          <w:tcPr>
            <w:tcW w:w="9918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A6275C" w:rsidRDefault="00A6275C" w:rsidP="00A6275C"/>
    <w:p w:rsidR="00A6275C" w:rsidRDefault="00A6275C" w:rsidP="00A6275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3.3. Trumpas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6275C" w:rsidTr="008E411D">
        <w:tc>
          <w:tcPr>
            <w:tcW w:w="9918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A6275C" w:rsidRDefault="00A6275C" w:rsidP="00A6275C"/>
    <w:p w:rsidR="00A6275C" w:rsidRDefault="00A6275C" w:rsidP="00A6275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3.4. Tikslinė projekto grupė, projekto dalyviai, savanorių skaičius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6275C" w:rsidTr="008E411D">
        <w:tc>
          <w:tcPr>
            <w:tcW w:w="9918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A6275C" w:rsidRDefault="00A6275C" w:rsidP="00A6275C"/>
    <w:p w:rsidR="00A6275C" w:rsidRDefault="00A6275C" w:rsidP="00A6275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3.5. Projekto atitiktis išplėstinės seniūnaičių sueigos patvirtintoms prioritetinėms finansuotinoms veikloms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6275C" w:rsidTr="008E411D">
        <w:tc>
          <w:tcPr>
            <w:tcW w:w="9918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A6275C" w:rsidRDefault="00A6275C" w:rsidP="00A6275C"/>
    <w:p w:rsidR="00A6275C" w:rsidRDefault="00A6275C" w:rsidP="00A6275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3.6. Laukiami rezultatai ir nauda įgyvendinus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6275C" w:rsidTr="008E411D">
        <w:tc>
          <w:tcPr>
            <w:tcW w:w="9918" w:type="dxa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794"/>
        <w:gridCol w:w="2326"/>
        <w:gridCol w:w="3534"/>
      </w:tblGrid>
      <w:tr w:rsidR="00A6275C" w:rsidTr="008E411D">
        <w:tc>
          <w:tcPr>
            <w:tcW w:w="0" w:type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data (trukmė)</w:t>
            </w:r>
          </w:p>
        </w:tc>
        <w:tc>
          <w:tcPr>
            <w:tcW w:w="0" w:type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vykdytojas</w:t>
            </w:r>
          </w:p>
          <w:p w:rsidR="00A6275C" w:rsidRDefault="00A6275C" w:rsidP="008E411D">
            <w:pPr>
              <w:rPr>
                <w:rFonts w:eastAsia="Calibri"/>
                <w:szCs w:val="24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(planuojamas dalyvių / savanorių skaičius, veiklos metodai ir kita)</w:t>
            </w:r>
          </w:p>
        </w:tc>
      </w:tr>
      <w:tr w:rsidR="00A6275C" w:rsidTr="008E411D"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A6275C" w:rsidTr="008E411D"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0" w:type="auto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534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8E411D" w:rsidRDefault="008E411D" w:rsidP="00A6275C">
      <w:pPr>
        <w:jc w:val="both"/>
        <w:rPr>
          <w:rFonts w:eastAsia="Calibri"/>
          <w:b/>
          <w:szCs w:val="24"/>
        </w:rPr>
      </w:pPr>
    </w:p>
    <w:p w:rsidR="008E411D" w:rsidRDefault="008E411D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5. DETALI PROJEKTO ĮGYVENDINIMO SĄMATA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268"/>
        <w:gridCol w:w="1448"/>
        <w:gridCol w:w="1275"/>
        <w:gridCol w:w="1560"/>
        <w:gridCol w:w="1559"/>
      </w:tblGrid>
      <w:tr w:rsidR="00A6275C" w:rsidTr="008E411D">
        <w:tc>
          <w:tcPr>
            <w:tcW w:w="808" w:type="dxa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Išlaidų rūšis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Mato vieneto pav.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Kiekis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Vieneto kaina,</w:t>
            </w:r>
          </w:p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Prašoma suma,</w:t>
            </w:r>
          </w:p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Eur</w:t>
            </w: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I.</w:t>
            </w:r>
          </w:p>
        </w:tc>
        <w:tc>
          <w:tcPr>
            <w:tcW w:w="9110" w:type="dxa"/>
            <w:gridSpan w:val="5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Projekto administravimo išlaidos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bCs/>
                <w:szCs w:val="24"/>
                <w:lang w:eastAsia="lt-LT"/>
              </w:rPr>
              <w:t>(ne daugiau kaip 10 proc. projektui skirtų lėšų)*</w:t>
            </w: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szCs w:val="24"/>
                <w:lang w:val="en-US"/>
              </w:rPr>
              <w:t>1.</w:t>
            </w: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991" w:type="dxa"/>
            <w:gridSpan w:val="3"/>
            <w:shd w:val="clear" w:color="auto" w:fill="auto"/>
          </w:tcPr>
          <w:p w:rsidR="00A6275C" w:rsidRDefault="00A6275C" w:rsidP="004E1ECC">
            <w:pPr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II.</w:t>
            </w:r>
          </w:p>
        </w:tc>
        <w:tc>
          <w:tcPr>
            <w:tcW w:w="9110" w:type="dxa"/>
            <w:gridSpan w:val="5"/>
            <w:shd w:val="clear" w:color="auto" w:fill="auto"/>
          </w:tcPr>
          <w:p w:rsidR="00A6275C" w:rsidRDefault="00A6275C" w:rsidP="004E1EC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Projekto įgyvendinimo išlaidos</w:t>
            </w: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9110" w:type="dxa"/>
            <w:gridSpan w:val="5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 </w:t>
            </w:r>
          </w:p>
        </w:tc>
        <w:tc>
          <w:tcPr>
            <w:tcW w:w="9110" w:type="dxa"/>
            <w:gridSpan w:val="5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lang w:eastAsia="lt-LT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268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448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ind w:firstLine="310"/>
              <w:rPr>
                <w:rFonts w:eastAsia="Calibri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rPr>
                <w:rFonts w:eastAsia="Calibri"/>
                <w:szCs w:val="24"/>
                <w:highlight w:val="yellow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991" w:type="dxa"/>
            <w:gridSpan w:val="3"/>
            <w:shd w:val="clear" w:color="auto" w:fill="auto"/>
          </w:tcPr>
          <w:p w:rsidR="00A6275C" w:rsidRDefault="00A6275C" w:rsidP="004E1ECC">
            <w:pPr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viso:</w:t>
            </w: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808" w:type="dxa"/>
            <w:shd w:val="clear" w:color="auto" w:fill="auto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5991" w:type="dxa"/>
            <w:gridSpan w:val="3"/>
            <w:shd w:val="clear" w:color="auto" w:fill="auto"/>
          </w:tcPr>
          <w:p w:rsidR="00A6275C" w:rsidRPr="00EC3FF0" w:rsidRDefault="00A6275C" w:rsidP="004E1ECC">
            <w:pPr>
              <w:jc w:val="right"/>
              <w:rPr>
                <w:rFonts w:eastAsia="Calibri"/>
                <w:b/>
                <w:szCs w:val="24"/>
              </w:rPr>
            </w:pPr>
            <w:r w:rsidRPr="00EC3FF0">
              <w:rPr>
                <w:rFonts w:eastAsia="Calibri"/>
                <w:b/>
                <w:szCs w:val="24"/>
              </w:rPr>
              <w:t>IŠ VISO</w:t>
            </w:r>
            <w:r>
              <w:rPr>
                <w:rFonts w:eastAsia="Calibri"/>
                <w:b/>
                <w:szCs w:val="24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A6275C" w:rsidRPr="00157252" w:rsidRDefault="00A6275C" w:rsidP="00A6275C">
      <w:pPr>
        <w:jc w:val="both"/>
        <w:rPr>
          <w:rFonts w:eastAsia="Calibri"/>
          <w:b/>
          <w:sz w:val="20"/>
        </w:rPr>
      </w:pPr>
      <w:r>
        <w:rPr>
          <w:rFonts w:eastAsia="Calibri"/>
          <w:szCs w:val="24"/>
        </w:rPr>
        <w:t>*</w:t>
      </w:r>
      <w:r w:rsidRPr="00157252">
        <w:rPr>
          <w:rFonts w:eastAsia="Calibri"/>
          <w:sz w:val="20"/>
        </w:rPr>
        <w:t>Planuojant išlaidas vadovautis Nevyriausybinių organizacijų ir bendruomeninės veiklos stiprinimo 2017–2019 metų veiksmų plano įgyvendinimo 2.3 priemonei „Remti bendruomeninę veiklą savivaldybėse“ įgyvendinti Kėdainių rajono savivaldybėje lėšų skyrimo ir na</w:t>
      </w:r>
      <w:r>
        <w:rPr>
          <w:rFonts w:eastAsia="Calibri"/>
          <w:sz w:val="20"/>
        </w:rPr>
        <w:t>udojimo tvarkos</w:t>
      </w:r>
      <w:r w:rsidRPr="00157252">
        <w:rPr>
          <w:rFonts w:eastAsia="Calibri"/>
          <w:sz w:val="20"/>
        </w:rPr>
        <w:t xml:space="preserve"> aprašo 24, 25 ir 26 punktais.</w:t>
      </w:r>
    </w:p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6. PROJEKTO SKLAIDA IR VIEŠINIMAS (priemonės, būdai, mastas)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6275C" w:rsidTr="008E411D">
        <w:tc>
          <w:tcPr>
            <w:tcW w:w="9918" w:type="dxa"/>
          </w:tcPr>
          <w:p w:rsidR="00A6275C" w:rsidRDefault="00A6275C" w:rsidP="004E1ECC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A6275C" w:rsidRDefault="00A6275C" w:rsidP="00A6275C">
      <w:pPr>
        <w:jc w:val="both"/>
        <w:rPr>
          <w:rFonts w:eastAsia="Calibri"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7. PRIDEDAMI DOKUMENTAI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134"/>
        <w:gridCol w:w="1134"/>
      </w:tblGrid>
      <w:tr w:rsidR="00A6275C" w:rsidTr="008E411D">
        <w:tc>
          <w:tcPr>
            <w:tcW w:w="7650" w:type="dxa"/>
            <w:shd w:val="pct20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1134" w:type="dxa"/>
            <w:shd w:val="pct20" w:color="auto" w:fill="auto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Pareiškėjo steigimo dokumentų (nuostatų, įstatų, steigimo sutarties) kopija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Registracijos pažymėjimo, kopija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 pareiškėjui atstovauja ne jo vadovas – dokumento, patvirtinančio asmens teisę veikti pareiškėjo vardu, originalas ar tinkamai patvirtinta jo kopija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Projekto vykdytojo (-ų) gyvenimo aprašymas (-ai)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Organizacijos narių sąrašas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projektas įgyvendinamas su partneriu – bendradarbiavimo susitarimo / sutarties kopija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Komerciniai pasiūlymai 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A6275C" w:rsidTr="008E411D">
        <w:tc>
          <w:tcPr>
            <w:tcW w:w="7650" w:type="dxa"/>
            <w:vAlign w:val="center"/>
          </w:tcPr>
          <w:p w:rsidR="00A6275C" w:rsidRDefault="00A6275C" w:rsidP="004E1E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Kiti pareiškėjo pageidavimu pateikiami dokumentai</w:t>
            </w: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275C" w:rsidRDefault="00A6275C" w:rsidP="004E1ECC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jc w:val="both"/>
        <w:rPr>
          <w:rFonts w:eastAsia="Calibri"/>
          <w:b/>
          <w:szCs w:val="24"/>
        </w:rPr>
      </w:pPr>
    </w:p>
    <w:p w:rsidR="00A6275C" w:rsidRDefault="00A6275C" w:rsidP="00A6275C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įgaliotas asmuo  ________________                    ________________________</w:t>
      </w:r>
    </w:p>
    <w:p w:rsidR="00A6275C" w:rsidRDefault="00A6275C" w:rsidP="00A6275C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A6275C" w:rsidRPr="00D15E8C" w:rsidRDefault="00A6275C" w:rsidP="00A6275C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:rsidR="00040DF0" w:rsidRDefault="00040DF0" w:rsidP="00A6275C">
      <w:pPr>
        <w:jc w:val="both"/>
      </w:pPr>
    </w:p>
    <w:sectPr w:rsidR="00040DF0" w:rsidSect="008E411D">
      <w:pgSz w:w="12240" w:h="15840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5C"/>
    <w:rsid w:val="00040DF0"/>
    <w:rsid w:val="005F33A6"/>
    <w:rsid w:val="007173B3"/>
    <w:rsid w:val="008E411D"/>
    <w:rsid w:val="00A6275C"/>
    <w:rsid w:val="00CE2E59"/>
    <w:rsid w:val="00D32172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F6C3"/>
  <w15:chartTrackingRefBased/>
  <w15:docId w15:val="{813B7F31-5BBB-4459-BA5A-C860570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275C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Stadalnykas</dc:creator>
  <cp:keywords/>
  <dc:description/>
  <cp:lastModifiedBy>Kęstutis Stadalnykas</cp:lastModifiedBy>
  <cp:revision>3</cp:revision>
  <dcterms:created xsi:type="dcterms:W3CDTF">2017-07-13T06:07:00Z</dcterms:created>
  <dcterms:modified xsi:type="dcterms:W3CDTF">2017-07-13T06:15:00Z</dcterms:modified>
</cp:coreProperties>
</file>