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F8" w:rsidRDefault="00DC37F8" w:rsidP="00DD55AC">
      <w:pPr>
        <w:tabs>
          <w:tab w:val="left" w:pos="180"/>
        </w:tabs>
        <w:ind w:right="-2"/>
        <w:jc w:val="center"/>
        <w:rPr>
          <w:rFonts w:eastAsia="Times New Roman"/>
          <w:b/>
          <w:bCs/>
          <w:sz w:val="22"/>
          <w:szCs w:val="22"/>
          <w:lang/>
        </w:rPr>
      </w:pPr>
      <w:r>
        <w:object w:dxaOrig="1372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6" o:title=""/>
          </v:shape>
          <o:OLEObject Type="Embed" ProgID="OutPlace" ShapeID="_x0000_i1025" DrawAspect="Content" ObjectID="_1662884942" r:id="rId7"/>
        </w:object>
      </w:r>
    </w:p>
    <w:p w:rsidR="00DC37F8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b/>
          <w:bCs/>
          <w:sz w:val="22"/>
          <w:szCs w:val="22"/>
          <w:lang/>
        </w:rPr>
      </w:pPr>
    </w:p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lang/>
        </w:rPr>
      </w:pPr>
      <w:r>
        <w:rPr>
          <w:rFonts w:eastAsia="Times New Roman"/>
          <w:b/>
          <w:bCs/>
          <w:lang/>
        </w:rPr>
        <w:t>KĖDAINIŲ RAJONO SAVIVALDYBĖS TARYBA</w:t>
      </w:r>
    </w:p>
    <w:p w:rsidR="00DC37F8" w:rsidRPr="00A123E7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sz w:val="22"/>
          <w:szCs w:val="22"/>
          <w:lang/>
        </w:rPr>
      </w:pPr>
    </w:p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lang/>
        </w:rPr>
      </w:pPr>
      <w:r>
        <w:rPr>
          <w:rFonts w:eastAsia="Times New Roman"/>
          <w:b/>
          <w:bCs/>
          <w:lang/>
        </w:rPr>
        <w:t>SPRENDIMAS</w:t>
      </w:r>
    </w:p>
    <w:p w:rsidR="003C110E" w:rsidRDefault="009E0B70" w:rsidP="00536BB8">
      <w:pPr>
        <w:jc w:val="center"/>
        <w:rPr>
          <w:b/>
          <w:bCs/>
          <w:lang w:eastAsia="lt-LT"/>
        </w:rPr>
      </w:pPr>
      <w:r w:rsidRPr="00706C34">
        <w:rPr>
          <w:b/>
          <w:bCs/>
          <w:lang w:eastAsia="lt-LT"/>
        </w:rPr>
        <w:t xml:space="preserve">DĖL NEMOKAMO MOKINIŲ VEŽIMO VIETINIO (MIESTO IR PRIEMIESČIO) REGULIARAUS SUSISIEKIMO AUTOBUSŲ MARŠRUTAIS </w:t>
      </w:r>
    </w:p>
    <w:p w:rsidR="00104441" w:rsidRPr="00706C34" w:rsidRDefault="009E0B70" w:rsidP="00536BB8">
      <w:pPr>
        <w:jc w:val="center"/>
        <w:rPr>
          <w:b/>
          <w:bCs/>
          <w:lang w:eastAsia="lt-LT"/>
        </w:rPr>
      </w:pPr>
      <w:r w:rsidRPr="00706C34">
        <w:rPr>
          <w:b/>
          <w:bCs/>
          <w:lang w:eastAsia="lt-LT"/>
        </w:rPr>
        <w:t>KĖDAINIŲ RAJON</w:t>
      </w:r>
      <w:r w:rsidR="003C110E">
        <w:rPr>
          <w:b/>
          <w:bCs/>
          <w:lang w:eastAsia="lt-LT"/>
        </w:rPr>
        <w:t>O SAVIVALDYBĖJE</w:t>
      </w:r>
    </w:p>
    <w:p w:rsidR="00104441" w:rsidRPr="006D49F8" w:rsidRDefault="00104441" w:rsidP="00057289">
      <w:pPr>
        <w:jc w:val="center"/>
        <w:rPr>
          <w:lang w:eastAsia="lt-LT"/>
        </w:rPr>
      </w:pPr>
    </w:p>
    <w:p w:rsidR="00104441" w:rsidRPr="006D49F8" w:rsidRDefault="00104441" w:rsidP="00124461">
      <w:pPr>
        <w:keepNext/>
        <w:jc w:val="center"/>
        <w:outlineLvl w:val="0"/>
        <w:rPr>
          <w:lang w:eastAsia="lt-LT"/>
        </w:rPr>
      </w:pPr>
      <w:r w:rsidRPr="006D49F8">
        <w:rPr>
          <w:lang w:eastAsia="lt-LT"/>
        </w:rPr>
        <w:t>20</w:t>
      </w:r>
      <w:r w:rsidR="00124461">
        <w:rPr>
          <w:lang w:eastAsia="lt-LT"/>
        </w:rPr>
        <w:t>20</w:t>
      </w:r>
      <w:r w:rsidRPr="006D49F8">
        <w:rPr>
          <w:lang w:eastAsia="lt-LT"/>
        </w:rPr>
        <w:t xml:space="preserve"> m.</w:t>
      </w:r>
      <w:r w:rsidR="003E3903">
        <w:rPr>
          <w:lang w:eastAsia="lt-LT"/>
        </w:rPr>
        <w:t xml:space="preserve"> </w:t>
      </w:r>
      <w:r w:rsidR="00DD55AC">
        <w:rPr>
          <w:lang w:eastAsia="lt-LT"/>
        </w:rPr>
        <w:t xml:space="preserve">rugsėjo 25 </w:t>
      </w:r>
      <w:r w:rsidRPr="006D49F8">
        <w:rPr>
          <w:lang w:eastAsia="lt-LT"/>
        </w:rPr>
        <w:t xml:space="preserve">d. </w:t>
      </w:r>
      <w:r>
        <w:rPr>
          <w:lang w:eastAsia="lt-LT"/>
        </w:rPr>
        <w:t>Nr.</w:t>
      </w:r>
      <w:r w:rsidR="00DD55AC">
        <w:rPr>
          <w:lang w:eastAsia="lt-LT"/>
        </w:rPr>
        <w:t xml:space="preserve"> TS-226</w:t>
      </w:r>
    </w:p>
    <w:p w:rsidR="00104441" w:rsidRDefault="00104441" w:rsidP="00057289">
      <w:pPr>
        <w:jc w:val="center"/>
        <w:rPr>
          <w:lang w:eastAsia="lt-LT"/>
        </w:rPr>
      </w:pPr>
      <w:r>
        <w:rPr>
          <w:lang w:eastAsia="lt-LT"/>
        </w:rPr>
        <w:t>Kėdainiai</w:t>
      </w:r>
    </w:p>
    <w:p w:rsidR="00104441" w:rsidRPr="006D49F8" w:rsidRDefault="00104441" w:rsidP="00104441">
      <w:pPr>
        <w:jc w:val="center"/>
        <w:rPr>
          <w:lang w:eastAsia="lt-LT"/>
        </w:rPr>
      </w:pPr>
    </w:p>
    <w:p w:rsidR="00104441" w:rsidRPr="006D49F8" w:rsidRDefault="00104441" w:rsidP="00FD07E4">
      <w:pPr>
        <w:ind w:firstLine="567"/>
        <w:jc w:val="both"/>
        <w:rPr>
          <w:lang w:eastAsia="lt-LT"/>
        </w:rPr>
      </w:pPr>
      <w:r w:rsidRPr="006D49F8">
        <w:rPr>
          <w:lang w:eastAsia="lt-LT"/>
        </w:rPr>
        <w:t xml:space="preserve">Vadovaudamasi Lietuvos Respublikos vietos savivaldos įstatymo </w:t>
      </w:r>
      <w:r w:rsidR="00FD07E4">
        <w:rPr>
          <w:lang w:eastAsia="lt-LT"/>
        </w:rPr>
        <w:t xml:space="preserve">6 straipsnio                    33 punktu, </w:t>
      </w:r>
      <w:r w:rsidRPr="006D49F8">
        <w:rPr>
          <w:lang w:eastAsia="lt-LT"/>
        </w:rPr>
        <w:t>16 straipsnio</w:t>
      </w:r>
      <w:r w:rsidR="00FD07E4">
        <w:rPr>
          <w:lang w:eastAsia="lt-LT"/>
        </w:rPr>
        <w:t xml:space="preserve"> </w:t>
      </w:r>
      <w:r w:rsidR="005248CA">
        <w:rPr>
          <w:lang w:eastAsia="lt-LT"/>
        </w:rPr>
        <w:t>2 dalies</w:t>
      </w:r>
      <w:r w:rsidR="005016E3">
        <w:rPr>
          <w:lang w:eastAsia="lt-LT"/>
        </w:rPr>
        <w:t xml:space="preserve"> </w:t>
      </w:r>
      <w:r w:rsidR="00FD07E4">
        <w:rPr>
          <w:lang w:eastAsia="lt-LT"/>
        </w:rPr>
        <w:t>37 punkt</w:t>
      </w:r>
      <w:r w:rsidR="005248CA">
        <w:rPr>
          <w:lang w:eastAsia="lt-LT"/>
        </w:rPr>
        <w:t>u</w:t>
      </w:r>
      <w:r w:rsidRPr="006D49F8">
        <w:rPr>
          <w:lang w:eastAsia="lt-LT"/>
        </w:rPr>
        <w:t xml:space="preserve">, </w:t>
      </w:r>
      <w:r w:rsidR="00AC7925">
        <w:rPr>
          <w:lang w:eastAsia="lt-LT"/>
        </w:rPr>
        <w:t xml:space="preserve">18 straipsnio 1 dalimi, </w:t>
      </w:r>
      <w:r w:rsidRPr="006D49F8">
        <w:rPr>
          <w:lang w:eastAsia="lt-LT"/>
        </w:rPr>
        <w:t>Lietuvos Respublikos transporto lengvatų įstatymo</w:t>
      </w:r>
      <w:r w:rsidR="00FD07E4">
        <w:rPr>
          <w:lang w:eastAsia="lt-LT"/>
        </w:rPr>
        <w:t xml:space="preserve"> </w:t>
      </w:r>
      <w:r w:rsidR="005248CA">
        <w:rPr>
          <w:lang w:eastAsia="lt-LT"/>
        </w:rPr>
        <w:t xml:space="preserve"> </w:t>
      </w:r>
      <w:r w:rsidR="0037200A">
        <w:rPr>
          <w:lang w:eastAsia="lt-LT"/>
        </w:rPr>
        <w:t>5</w:t>
      </w:r>
      <w:r w:rsidRPr="006D49F8">
        <w:rPr>
          <w:lang w:eastAsia="lt-LT"/>
        </w:rPr>
        <w:t xml:space="preserve"> straipsni</w:t>
      </w:r>
      <w:r w:rsidR="00E11116">
        <w:rPr>
          <w:lang w:eastAsia="lt-LT"/>
        </w:rPr>
        <w:t xml:space="preserve">o </w:t>
      </w:r>
      <w:r w:rsidR="0037200A">
        <w:rPr>
          <w:lang w:eastAsia="lt-LT"/>
        </w:rPr>
        <w:t>8</w:t>
      </w:r>
      <w:r w:rsidR="00E11116">
        <w:rPr>
          <w:lang w:eastAsia="lt-LT"/>
        </w:rPr>
        <w:t xml:space="preserve"> dalimi</w:t>
      </w:r>
      <w:r w:rsidR="00426956">
        <w:rPr>
          <w:lang w:eastAsia="lt-LT"/>
        </w:rPr>
        <w:t>,</w:t>
      </w:r>
      <w:r w:rsidRPr="006D49F8">
        <w:rPr>
          <w:lang w:eastAsia="lt-LT"/>
        </w:rPr>
        <w:t xml:space="preserve"> </w:t>
      </w:r>
      <w:r w:rsidR="00FD07E4">
        <w:rPr>
          <w:color w:val="000000"/>
        </w:rPr>
        <w:t xml:space="preserve">Nuostolių, patirtų vykdant keleivinio kelių transporto viešųjų paslaugų įsipareigojimus, kompensacijos apskaičiavimo tvarkos aprašu, patvirtintu Lietuvos Respublikos susisiekimo ministro 2010 m. liepos 20 d. įsakymu Nr. 3-457 „Dėl Nuostolių, patirtų vykdant keleivinio kelių transporto viešųjų paslaugų įsipareigojimus, kompensacijos apskaičiavimo tvarkos aprašo patvirtinimo“ </w:t>
      </w:r>
      <w:r w:rsidR="003F548D">
        <w:rPr>
          <w:lang w:eastAsia="lt-LT"/>
        </w:rPr>
        <w:t xml:space="preserve">Kėdainių rajono </w:t>
      </w:r>
      <w:r w:rsidRPr="006D49F8">
        <w:rPr>
          <w:lang w:eastAsia="lt-LT"/>
        </w:rPr>
        <w:t>savivaldybės taryba</w:t>
      </w:r>
      <w:r w:rsidR="008B5739">
        <w:rPr>
          <w:lang w:eastAsia="lt-LT"/>
        </w:rPr>
        <w:t xml:space="preserve"> </w:t>
      </w:r>
      <w:r w:rsidRPr="006D49F8">
        <w:rPr>
          <w:lang w:eastAsia="lt-LT"/>
        </w:rPr>
        <w:t>n u s p r e n d ž i a:</w:t>
      </w:r>
    </w:p>
    <w:p w:rsidR="00365273" w:rsidRDefault="00104441" w:rsidP="00365273">
      <w:pPr>
        <w:ind w:firstLine="1259"/>
        <w:jc w:val="both"/>
        <w:rPr>
          <w:lang w:eastAsia="lt-LT"/>
        </w:rPr>
      </w:pPr>
      <w:r w:rsidRPr="006D49F8">
        <w:rPr>
          <w:lang w:eastAsia="lt-LT"/>
        </w:rPr>
        <w:t>1</w:t>
      </w:r>
      <w:r w:rsidR="00536BB8">
        <w:rPr>
          <w:lang w:eastAsia="lt-LT"/>
        </w:rPr>
        <w:t xml:space="preserve">. </w:t>
      </w:r>
      <w:r w:rsidR="00365273">
        <w:rPr>
          <w:lang w:eastAsia="lt-LT"/>
        </w:rPr>
        <w:t xml:space="preserve">Nustatyti, kad </w:t>
      </w:r>
      <w:r w:rsidR="00C61471">
        <w:rPr>
          <w:lang w:eastAsia="lt-LT"/>
        </w:rPr>
        <w:t>visi mokiniai vietinio (miesto ir priemiesčio) reguliaraus susisi</w:t>
      </w:r>
      <w:r w:rsidR="00146900">
        <w:rPr>
          <w:lang w:eastAsia="lt-LT"/>
        </w:rPr>
        <w:t xml:space="preserve">ekimo maršrutais Kėdainių rajono savivaldybėje </w:t>
      </w:r>
      <w:r w:rsidR="00C61471">
        <w:rPr>
          <w:lang w:eastAsia="lt-LT"/>
        </w:rPr>
        <w:t>vežami nemokamai.</w:t>
      </w:r>
    </w:p>
    <w:p w:rsidR="00BE080A" w:rsidRDefault="00C61471" w:rsidP="006505CB">
      <w:pPr>
        <w:ind w:firstLine="1259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536BB8">
        <w:rPr>
          <w:lang w:eastAsia="lt-LT"/>
        </w:rPr>
        <w:t xml:space="preserve">Pakeisti Kėdainių rajono savivaldybės </w:t>
      </w:r>
      <w:r w:rsidR="00054EA5">
        <w:rPr>
          <w:lang w:eastAsia="lt-LT"/>
        </w:rPr>
        <w:t>mokyklų</w:t>
      </w:r>
      <w:r w:rsidR="00B34060">
        <w:rPr>
          <w:lang w:eastAsia="lt-LT"/>
        </w:rPr>
        <w:t xml:space="preserve"> </w:t>
      </w:r>
      <w:r w:rsidR="00536BB8">
        <w:rPr>
          <w:lang w:eastAsia="lt-LT"/>
        </w:rPr>
        <w:t xml:space="preserve">mokinių </w:t>
      </w:r>
      <w:r w:rsidR="00054EA5">
        <w:rPr>
          <w:lang w:eastAsia="lt-LT"/>
        </w:rPr>
        <w:t xml:space="preserve">vežimo organizavimo ir važiavimo išlaidų </w:t>
      </w:r>
      <w:r w:rsidR="00B20476">
        <w:rPr>
          <w:lang w:eastAsia="lt-LT"/>
        </w:rPr>
        <w:t>kompensavimo tvarkos aprašą, patvirtintą</w:t>
      </w:r>
      <w:r w:rsidR="00536BB8">
        <w:rPr>
          <w:lang w:eastAsia="lt-LT"/>
        </w:rPr>
        <w:t xml:space="preserve"> </w:t>
      </w:r>
      <w:r w:rsidR="005B7951">
        <w:rPr>
          <w:lang w:eastAsia="lt-LT"/>
        </w:rPr>
        <w:t xml:space="preserve">Kėdainių rajono savivaldybės tarybos </w:t>
      </w:r>
      <w:r w:rsidR="002A36D4">
        <w:rPr>
          <w:lang w:eastAsia="lt-LT"/>
        </w:rPr>
        <w:t>2013 m. gr</w:t>
      </w:r>
      <w:r w:rsidR="00536BB8">
        <w:rPr>
          <w:lang w:eastAsia="lt-LT"/>
        </w:rPr>
        <w:t>uodžio 13 d. sprendimu Nr. TS-328 „Dėl Kėdainių rajono savivaldybės mokyklų mokinių vežimo organizavimo ir važiavimo išlaidų kompensavimo tvarkos aprašo patvirtinimo“</w:t>
      </w:r>
      <w:r w:rsidR="00B20476">
        <w:rPr>
          <w:lang w:eastAsia="lt-LT"/>
        </w:rPr>
        <w:t>, ir išdėstyti jį nauja redakcija</w:t>
      </w:r>
      <w:r w:rsidR="00BE080A">
        <w:rPr>
          <w:lang w:eastAsia="lt-LT"/>
        </w:rPr>
        <w:t xml:space="preserve"> (pridedama).</w:t>
      </w:r>
    </w:p>
    <w:p w:rsidR="00154A00" w:rsidRDefault="009D1F27" w:rsidP="00154A00">
      <w:pPr>
        <w:ind w:firstLine="1259"/>
        <w:jc w:val="both"/>
        <w:rPr>
          <w:lang w:eastAsia="lt-LT"/>
        </w:rPr>
      </w:pPr>
      <w:r>
        <w:rPr>
          <w:lang w:eastAsia="lt-LT"/>
        </w:rPr>
        <w:t>3</w:t>
      </w:r>
      <w:r w:rsidR="00BB2C3E">
        <w:rPr>
          <w:lang w:eastAsia="lt-LT"/>
        </w:rPr>
        <w:t xml:space="preserve">. </w:t>
      </w:r>
      <w:r w:rsidR="00A45237">
        <w:rPr>
          <w:lang w:eastAsia="lt-LT"/>
        </w:rPr>
        <w:t xml:space="preserve">Kompensuoti iš Kėdainių rajono savivaldybės biudžeto </w:t>
      </w:r>
      <w:r w:rsidR="00365273">
        <w:rPr>
          <w:lang w:eastAsia="lt-LT"/>
        </w:rPr>
        <w:t>lėšų uždarosios akcinės bendrovės „</w:t>
      </w:r>
      <w:proofErr w:type="spellStart"/>
      <w:r w:rsidR="00365273">
        <w:rPr>
          <w:lang w:eastAsia="lt-LT"/>
        </w:rPr>
        <w:t>Kėdbusas</w:t>
      </w:r>
      <w:proofErr w:type="spellEnd"/>
      <w:r w:rsidR="00365273">
        <w:rPr>
          <w:lang w:eastAsia="lt-LT"/>
        </w:rPr>
        <w:t>“</w:t>
      </w:r>
      <w:r>
        <w:rPr>
          <w:lang w:eastAsia="lt-LT"/>
        </w:rPr>
        <w:t xml:space="preserve"> </w:t>
      </w:r>
      <w:r w:rsidR="00154A00">
        <w:rPr>
          <w:lang w:eastAsia="lt-LT"/>
        </w:rPr>
        <w:t xml:space="preserve">išlaidas, patirtas dėl nemokamo mokinių vežimo vietinio (miesto ir priemiesčio) reguliaraus susisiekimo autobusais. </w:t>
      </w:r>
    </w:p>
    <w:p w:rsidR="003A5F3D" w:rsidRDefault="009510D8" w:rsidP="009510D8">
      <w:pPr>
        <w:ind w:left="851" w:right="-82" w:firstLine="408"/>
        <w:jc w:val="both"/>
        <w:rPr>
          <w:rFonts w:cs="Tahoma"/>
          <w:sz w:val="22"/>
          <w:szCs w:val="22"/>
          <w:lang/>
        </w:rPr>
      </w:pPr>
      <w:r>
        <w:rPr>
          <w:lang w:eastAsia="lt-LT"/>
        </w:rPr>
        <w:t xml:space="preserve">4. Nustatyti, kad šis sprendimas įsigalioja nuo </w:t>
      </w:r>
      <w:r w:rsidRPr="00411F06">
        <w:rPr>
          <w:color w:val="000000"/>
          <w:lang w:eastAsia="lt-LT"/>
        </w:rPr>
        <w:t xml:space="preserve">2020 m. </w:t>
      </w:r>
      <w:r>
        <w:rPr>
          <w:color w:val="000000"/>
          <w:lang w:eastAsia="lt-LT"/>
        </w:rPr>
        <w:t>lapkrič</w:t>
      </w:r>
      <w:r w:rsidRPr="00411F06">
        <w:rPr>
          <w:color w:val="000000"/>
          <w:lang w:eastAsia="lt-LT"/>
        </w:rPr>
        <w:t>io 1 d.</w:t>
      </w:r>
    </w:p>
    <w:p w:rsidR="003A5F3D" w:rsidRDefault="003A5F3D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3A5F3D" w:rsidRDefault="003A5F3D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3A5F3D" w:rsidRDefault="003A5F3D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Pr="003262B3" w:rsidRDefault="00FB0FCC" w:rsidP="00DD55AC">
      <w:pPr>
        <w:tabs>
          <w:tab w:val="left" w:pos="4037"/>
        </w:tabs>
        <w:ind w:right="-2"/>
        <w:jc w:val="both"/>
        <w:rPr>
          <w:rFonts w:cs="Tahoma"/>
          <w:lang/>
        </w:rPr>
      </w:pPr>
      <w:r w:rsidRPr="003262B3">
        <w:rPr>
          <w:rFonts w:cs="Tahoma"/>
          <w:lang/>
        </w:rPr>
        <w:t>Savivaldybės meras</w:t>
      </w:r>
      <w:r w:rsidR="00DD55AC">
        <w:rPr>
          <w:rFonts w:cs="Tahoma"/>
          <w:lang/>
        </w:rPr>
        <w:tab/>
      </w:r>
      <w:r w:rsidR="00DD55AC">
        <w:rPr>
          <w:rFonts w:cs="Tahoma"/>
          <w:lang/>
        </w:rPr>
        <w:tab/>
      </w:r>
      <w:r w:rsidR="00DD55AC">
        <w:rPr>
          <w:rFonts w:cs="Tahoma"/>
          <w:lang/>
        </w:rPr>
        <w:tab/>
        <w:t xml:space="preserve">                 Valentinas Tamulis</w:t>
      </w:r>
      <w:r w:rsidR="009D0E92">
        <w:rPr>
          <w:rFonts w:cs="Tahoma"/>
          <w:lang/>
        </w:rPr>
        <w:tab/>
      </w: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AF7162" w:rsidRDefault="00AF7162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AF7162" w:rsidRDefault="00AF7162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AF7162" w:rsidRDefault="00AF7162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AF7162" w:rsidRDefault="00AF7162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9510D8" w:rsidRDefault="009510D8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AF7162" w:rsidRDefault="00AF7162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B33C33" w:rsidRDefault="00A27F7A" w:rsidP="00A21C6A">
      <w:pPr>
        <w:ind w:left="851" w:right="-82"/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 xml:space="preserve">  </w:t>
      </w:r>
    </w:p>
    <w:p w:rsidR="00B33C33" w:rsidRDefault="00B33C33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DD55AC" w:rsidRDefault="00DD55AC" w:rsidP="002760D7">
      <w:pPr>
        <w:ind w:right="-82"/>
        <w:jc w:val="both"/>
        <w:rPr>
          <w:rFonts w:cs="Tahoma"/>
          <w:lang/>
        </w:rPr>
      </w:pPr>
    </w:p>
    <w:p w:rsidR="00DD55AC" w:rsidRDefault="00DD55AC" w:rsidP="002760D7">
      <w:pPr>
        <w:ind w:right="-82"/>
        <w:jc w:val="both"/>
        <w:rPr>
          <w:rFonts w:cs="Tahoma"/>
          <w:lang/>
        </w:rPr>
      </w:pPr>
    </w:p>
    <w:p w:rsidR="00DD55AC" w:rsidRDefault="00DD55AC" w:rsidP="002760D7">
      <w:pPr>
        <w:ind w:right="-82"/>
        <w:jc w:val="both"/>
        <w:rPr>
          <w:rFonts w:cs="Tahoma"/>
          <w:lang/>
        </w:rPr>
      </w:pPr>
    </w:p>
    <w:p w:rsidR="00DD55AC" w:rsidRDefault="00DD55AC" w:rsidP="002760D7">
      <w:pPr>
        <w:ind w:right="-82"/>
        <w:jc w:val="both"/>
        <w:rPr>
          <w:rFonts w:cs="Tahoma"/>
          <w:lang/>
        </w:rPr>
      </w:pPr>
    </w:p>
    <w:p w:rsidR="00DD55AC" w:rsidRDefault="00DD55AC" w:rsidP="002760D7">
      <w:pPr>
        <w:ind w:right="-82"/>
        <w:jc w:val="both"/>
        <w:rPr>
          <w:rFonts w:cs="Tahoma"/>
          <w:lang/>
        </w:rPr>
      </w:pPr>
    </w:p>
    <w:p w:rsidR="007A7481" w:rsidRDefault="007A7481" w:rsidP="002760D7">
      <w:pPr>
        <w:ind w:right="-82"/>
        <w:jc w:val="both"/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  <w:t xml:space="preserve">    </w:t>
      </w:r>
      <w:r w:rsidR="004823E7">
        <w:rPr>
          <w:rFonts w:cs="Tahoma"/>
          <w:lang/>
        </w:rPr>
        <w:t xml:space="preserve">  </w:t>
      </w:r>
      <w:r w:rsidR="005A68E5">
        <w:rPr>
          <w:rFonts w:cs="Tahoma"/>
          <w:lang/>
        </w:rPr>
        <w:t xml:space="preserve"> </w:t>
      </w:r>
    </w:p>
    <w:p w:rsidR="00B10434" w:rsidRDefault="00B10434" w:rsidP="00B10434">
      <w:pPr>
        <w:ind w:left="5103"/>
        <w:jc w:val="both"/>
      </w:pPr>
      <w:r>
        <w:lastRenderedPageBreak/>
        <w:t>PATVIRTINTA</w:t>
      </w:r>
    </w:p>
    <w:p w:rsidR="00B10434" w:rsidRDefault="00B10434" w:rsidP="00B10434">
      <w:pPr>
        <w:ind w:firstLine="5103"/>
        <w:jc w:val="both"/>
      </w:pPr>
      <w:r>
        <w:t>Kėdainių rajono savivaldybės tarybos</w:t>
      </w:r>
    </w:p>
    <w:p w:rsidR="00B10434" w:rsidRDefault="00B10434" w:rsidP="00DD55AC">
      <w:pPr>
        <w:ind w:right="-144" w:firstLine="5103"/>
        <w:jc w:val="both"/>
      </w:pPr>
      <w:r>
        <w:t>2020</w:t>
      </w:r>
      <w:r w:rsidR="00DD55AC">
        <w:t xml:space="preserve"> </w:t>
      </w:r>
      <w:r>
        <w:t xml:space="preserve">m. </w:t>
      </w:r>
      <w:r w:rsidR="00DD55AC">
        <w:t xml:space="preserve">rugsėjo 25 </w:t>
      </w:r>
      <w:r>
        <w:t>d. sprendimu Nr. TS-</w:t>
      </w:r>
      <w:r w:rsidR="00DD55AC">
        <w:t>226</w:t>
      </w:r>
      <w:r>
        <w:t xml:space="preserve"> </w:t>
      </w:r>
    </w:p>
    <w:p w:rsidR="00B10434" w:rsidRDefault="00B10434" w:rsidP="00B10434">
      <w:pPr>
        <w:ind w:firstLine="680"/>
        <w:jc w:val="both"/>
      </w:pPr>
    </w:p>
    <w:p w:rsidR="00B10434" w:rsidRDefault="00B10434" w:rsidP="00B1043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KĖDAINIŲ RAJONO SAVIVALDYBĖS MOKYKLŲ MOKINIŲ VEŽIMO ORGANIZAVIMO IR VAŽIAVIMO IŠLAIDŲ KOMPENSAVIMO </w:t>
      </w:r>
    </w:p>
    <w:p w:rsidR="00B10434" w:rsidRDefault="00B10434" w:rsidP="00B10434">
      <w:pPr>
        <w:jc w:val="center"/>
      </w:pPr>
      <w:r>
        <w:rPr>
          <w:rFonts w:eastAsia="Calibri"/>
          <w:b/>
          <w:bCs/>
        </w:rPr>
        <w:t>TVARKOS APRAŠAS</w:t>
      </w:r>
    </w:p>
    <w:p w:rsidR="00B10434" w:rsidRDefault="00B10434" w:rsidP="00B10434">
      <w:pPr>
        <w:jc w:val="center"/>
        <w:rPr>
          <w:b/>
        </w:rPr>
      </w:pPr>
    </w:p>
    <w:p w:rsidR="00B10434" w:rsidRDefault="00B10434" w:rsidP="00B10434">
      <w:pPr>
        <w:jc w:val="center"/>
        <w:rPr>
          <w:b/>
        </w:rPr>
      </w:pPr>
      <w:r>
        <w:rPr>
          <w:b/>
        </w:rPr>
        <w:t>I SKYRIUS</w:t>
      </w:r>
    </w:p>
    <w:p w:rsidR="00B10434" w:rsidRDefault="00B10434" w:rsidP="00B10434">
      <w:pPr>
        <w:jc w:val="center"/>
      </w:pPr>
      <w:r>
        <w:rPr>
          <w:b/>
        </w:rPr>
        <w:t>BENDROSIOS NUOSTATOS</w:t>
      </w:r>
    </w:p>
    <w:p w:rsidR="00B10434" w:rsidRDefault="00B10434" w:rsidP="00B10434">
      <w:pPr>
        <w:ind w:firstLine="680"/>
        <w:jc w:val="center"/>
        <w:rPr>
          <w:b/>
        </w:rPr>
      </w:pPr>
    </w:p>
    <w:p w:rsidR="00B10434" w:rsidRDefault="00B10434" w:rsidP="00B10434">
      <w:pPr>
        <w:ind w:firstLine="680"/>
        <w:jc w:val="both"/>
      </w:pPr>
      <w:r>
        <w:t xml:space="preserve">1. </w:t>
      </w:r>
      <w:r>
        <w:rPr>
          <w:rFonts w:eastAsia="Calibri"/>
        </w:rPr>
        <w:t xml:space="preserve">Kėdainių rajono savivaldybės mokyklų mokinių vežimo organizavimo ir važiavimo išlaidų kompensavimo tvarkos aprašas </w:t>
      </w:r>
      <w:r>
        <w:t xml:space="preserve">(toliau – Aprašas) reglamentuoja Kėdainių rajono savivaldybės (toliau – Savivaldybė) švietimo, vaikų globos įstaigose, vaikų socializacijos centruose ir profesinio mokymo įstaigų mokinių </w:t>
      </w:r>
      <w:r>
        <w:rPr>
          <w:rFonts w:eastAsia="Calibri"/>
        </w:rPr>
        <w:t>vežimo organizavimą</w:t>
      </w:r>
      <w:r>
        <w:t xml:space="preserve"> ir važiavimo išlaidų kompensavimą.</w:t>
      </w:r>
    </w:p>
    <w:p w:rsidR="00B10434" w:rsidRDefault="00B10434" w:rsidP="00B10434">
      <w:pPr>
        <w:ind w:firstLine="680"/>
        <w:jc w:val="both"/>
      </w:pPr>
      <w:r>
        <w:t>2. Pagrindinės sąvokos:</w:t>
      </w:r>
    </w:p>
    <w:p w:rsidR="00B10434" w:rsidRDefault="00B10434" w:rsidP="00B10434">
      <w:pPr>
        <w:ind w:firstLine="680"/>
        <w:jc w:val="both"/>
      </w:pPr>
      <w:r>
        <w:t xml:space="preserve">2.1. </w:t>
      </w:r>
      <w:r>
        <w:rPr>
          <w:b/>
        </w:rPr>
        <w:t xml:space="preserve">mokykla </w:t>
      </w:r>
      <w:r>
        <w:t xml:space="preserve">– švietimo įstaiga, juridinis asmuo, valstybės narės juridinio asmens ar kitos organizacijos padalinys, įsteigtas Lietuvos Respublikoje teisės aktų nustatyta tvarka, kurio pagrindinė veikla yra formalusis arba (ir) neformalusis švietimas; </w:t>
      </w:r>
    </w:p>
    <w:p w:rsidR="00B10434" w:rsidRDefault="00B10434" w:rsidP="00B10434">
      <w:pPr>
        <w:ind w:firstLine="680"/>
        <w:jc w:val="both"/>
      </w:pPr>
      <w:r>
        <w:t xml:space="preserve">2.2. </w:t>
      </w:r>
      <w:r>
        <w:rPr>
          <w:b/>
        </w:rPr>
        <w:t xml:space="preserve">mokyklinis autobusas </w:t>
      </w:r>
      <w:r>
        <w:t>– skiriamaisiais ženklais paženklintas autobusas, vežantis vaikus (mokinius) specialiaisiais maršrutais;</w:t>
      </w:r>
    </w:p>
    <w:p w:rsidR="00B10434" w:rsidRDefault="00B10434" w:rsidP="00B10434">
      <w:pPr>
        <w:shd w:val="clear" w:color="auto" w:fill="FFFFFF"/>
        <w:ind w:firstLine="680"/>
        <w:jc w:val="both"/>
      </w:pPr>
      <w:r>
        <w:t xml:space="preserve">2.3. </w:t>
      </w:r>
      <w:r>
        <w:rPr>
          <w:b/>
        </w:rPr>
        <w:t>vežėjas</w:t>
      </w:r>
      <w:r>
        <w:t xml:space="preserve"> – įmonė, įregistruota įstatymų nustatyta tvarka ir turinti teisę vežti keleivius;</w:t>
      </w:r>
    </w:p>
    <w:p w:rsidR="00B10434" w:rsidRDefault="00B10434" w:rsidP="00B10434">
      <w:pPr>
        <w:ind w:firstLine="680"/>
        <w:jc w:val="both"/>
      </w:pPr>
      <w:r>
        <w:t xml:space="preserve">2.4. </w:t>
      </w:r>
      <w:r>
        <w:rPr>
          <w:b/>
        </w:rPr>
        <w:t>tolimojo reguliaraus susisiekimo autobusai</w:t>
      </w:r>
      <w:r>
        <w:t xml:space="preserve"> – kelių transporto priemonės, vežančios keleivius pagal patvirtintus tvarkaraščius nustatytais maršrutais daugiau kaip per dviejų savivaldybių teritorijas;</w:t>
      </w:r>
    </w:p>
    <w:p w:rsidR="00B10434" w:rsidRDefault="00B10434" w:rsidP="00B10434">
      <w:pPr>
        <w:ind w:firstLine="680"/>
        <w:jc w:val="both"/>
      </w:pPr>
      <w:r>
        <w:t xml:space="preserve">2.5. </w:t>
      </w:r>
      <w:r>
        <w:rPr>
          <w:b/>
        </w:rPr>
        <w:t>vietinio (priemiestinio) reguliaraus susisiekimo autobusai</w:t>
      </w:r>
      <w:r>
        <w:t xml:space="preserve"> – kelių transporto priemonės, vežančios keleivius pagal patvirtintus tvarkaraščius nustatytais priemiestiniais maršrutais ne daugiau kaip per dviejų gretimų savivaldybių teritorijas;</w:t>
      </w:r>
    </w:p>
    <w:p w:rsidR="00B10434" w:rsidRDefault="00B10434" w:rsidP="00B10434">
      <w:pPr>
        <w:ind w:firstLine="680"/>
        <w:jc w:val="both"/>
      </w:pPr>
      <w:r>
        <w:t xml:space="preserve">2.6. </w:t>
      </w:r>
      <w:r>
        <w:rPr>
          <w:b/>
        </w:rPr>
        <w:t>vietinio (miesto) reguliaraus susisiekimo autobusai</w:t>
      </w:r>
      <w:r>
        <w:t xml:space="preserve"> – kelių transporto priemonės, vežančios keleivius pagal patvirtintus tvarkaraščius miesto maršrutais, kuriuos nustato savivaldybė;</w:t>
      </w:r>
    </w:p>
    <w:p w:rsidR="00B10434" w:rsidRDefault="00B10434" w:rsidP="00B10434">
      <w:pPr>
        <w:ind w:firstLine="680"/>
        <w:jc w:val="both"/>
      </w:pPr>
      <w:r>
        <w:t xml:space="preserve">2.7. </w:t>
      </w:r>
      <w:r>
        <w:rPr>
          <w:b/>
        </w:rPr>
        <w:t>tėvų (globėjų, rūpintojų) transportas</w:t>
      </w:r>
      <w:r>
        <w:t xml:space="preserve"> – fiziniam asmeniui, sudariusiam sutartį su švietimo, vaikų globos įstaiga dėl mokinio (-</w:t>
      </w:r>
      <w:proofErr w:type="spellStart"/>
      <w:r>
        <w:t>ių</w:t>
      </w:r>
      <w:proofErr w:type="spellEnd"/>
      <w:r>
        <w:t>) vežimo, priklausantis automobilis.</w:t>
      </w:r>
    </w:p>
    <w:p w:rsidR="00B10434" w:rsidRDefault="00B10434" w:rsidP="00B10434">
      <w:pPr>
        <w:shd w:val="clear" w:color="auto" w:fill="FFFFFF"/>
        <w:ind w:firstLine="680"/>
        <w:jc w:val="both"/>
      </w:pPr>
      <w:r>
        <w:t xml:space="preserve">2.8. </w:t>
      </w:r>
      <w:r>
        <w:rPr>
          <w:b/>
        </w:rPr>
        <w:t>visuomeninis transportas</w:t>
      </w:r>
      <w:r>
        <w:t xml:space="preserve"> – kelių transporto priemonė, vežanti keleivius pagal patvirtintus tvarkaraščius.</w:t>
      </w:r>
    </w:p>
    <w:p w:rsidR="00B10434" w:rsidRDefault="00B10434" w:rsidP="00B10434">
      <w:pPr>
        <w:shd w:val="clear" w:color="auto" w:fill="FFFFFF"/>
        <w:ind w:firstLine="680"/>
        <w:jc w:val="both"/>
      </w:pPr>
      <w:r>
        <w:t>Kitos šiame apraše vartojamos sąvokos apibrėžtos Lietuvos Respublikos švietimo įstatyme ir kituose teisės aktuose.</w:t>
      </w:r>
    </w:p>
    <w:p w:rsidR="00B10434" w:rsidRDefault="00B10434" w:rsidP="00B10434">
      <w:pPr>
        <w:shd w:val="clear" w:color="auto" w:fill="FFFFFF"/>
        <w:ind w:firstLine="680"/>
        <w:jc w:val="center"/>
        <w:rPr>
          <w:b/>
        </w:rPr>
      </w:pPr>
      <w:r>
        <w:rPr>
          <w:b/>
        </w:rPr>
        <w:t>II SKYRIUS</w:t>
      </w:r>
    </w:p>
    <w:p w:rsidR="00B10434" w:rsidRDefault="00B10434" w:rsidP="00B10434">
      <w:pPr>
        <w:shd w:val="clear" w:color="auto" w:fill="FFFFFF"/>
        <w:ind w:firstLine="680"/>
        <w:jc w:val="center"/>
      </w:pPr>
      <w:r>
        <w:rPr>
          <w:b/>
        </w:rPr>
        <w:t xml:space="preserve">MOKINIŲ VEŽIMO ORGANIZAVIMAS </w:t>
      </w:r>
    </w:p>
    <w:p w:rsidR="00B10434" w:rsidRDefault="00B10434" w:rsidP="00B10434">
      <w:pPr>
        <w:ind w:firstLine="680"/>
      </w:pP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>3. Mokiniai į mokyklą vežami visuomeniniu transportu mokinio pažymėjime nurodytu maršrutu, mokykliniu autobusu arba kitu transportu. Į mokyklą ir atgal privalo būti vežami kaimuose, miesteliuose toliau kaip 3 kilometrai nuo mokyklos gyvenantys mokiniai, kurie mokosi pagal priešmokyklinio ir bendrojo ugdymo programas. Ikimokyklinio amžiaus vaikai į mokyklą gali būti vežami mokykliniais autobusais.</w:t>
      </w: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 xml:space="preserve">4. Mokinių, kurie turi specialiųjų ugdymosi </w:t>
      </w:r>
      <w:r>
        <w:rPr>
          <w:rFonts w:eastAsia="Calibri"/>
          <w:shd w:val="clear" w:color="auto" w:fill="FFFFFF"/>
        </w:rPr>
        <w:t xml:space="preserve">poreikių </w:t>
      </w:r>
      <w:r>
        <w:rPr>
          <w:rFonts w:eastAsia="Calibri"/>
        </w:rPr>
        <w:t xml:space="preserve">ir nepajėgia patys atvykti į mokyklą </w:t>
      </w:r>
      <w:r w:rsidR="003B1A36">
        <w:rPr>
          <w:rFonts w:eastAsia="Calibri"/>
        </w:rPr>
        <w:t xml:space="preserve">mokytis pagal priešmokyklinio ugdymo ar bendrojo ugdymo programas </w:t>
      </w:r>
      <w:r>
        <w:rPr>
          <w:rFonts w:eastAsia="Calibri"/>
        </w:rPr>
        <w:t>(negali savarankiškai vaikščioti, dėl didelių sutrikimų yra nesaugūs gatvėje), vežim</w:t>
      </w:r>
      <w:r w:rsidR="003B1A36">
        <w:rPr>
          <w:rFonts w:eastAsia="Calibri"/>
        </w:rPr>
        <w:t>as</w:t>
      </w:r>
      <w:r>
        <w:rPr>
          <w:rFonts w:eastAsia="Calibri"/>
        </w:rPr>
        <w:t xml:space="preserve"> į mokyklą ir atgal organizuoja</w:t>
      </w:r>
      <w:r w:rsidR="003B1A36">
        <w:rPr>
          <w:rFonts w:eastAsia="Calibri"/>
        </w:rPr>
        <w:t xml:space="preserve">mas savivaldybės tarybos </w:t>
      </w:r>
      <w:r>
        <w:rPr>
          <w:rFonts w:eastAsia="Calibri"/>
        </w:rPr>
        <w:t xml:space="preserve"> </w:t>
      </w:r>
      <w:r w:rsidR="003B1A36">
        <w:rPr>
          <w:rFonts w:eastAsia="Calibri"/>
        </w:rPr>
        <w:t>nustatyta tvarka ir atvejais</w:t>
      </w:r>
      <w:r>
        <w:rPr>
          <w:rFonts w:eastAsia="Calibri"/>
        </w:rPr>
        <w:t>.</w:t>
      </w: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 xml:space="preserve">5. Profesinio mokymo įstaigų mokiniai, kurie mokosi pagal pirminio profesinio mokymo programas, ir neformaliojo </w:t>
      </w:r>
      <w:r>
        <w:rPr>
          <w:rFonts w:eastAsia="Calibri"/>
          <w:shd w:val="clear" w:color="auto" w:fill="FFFFFF"/>
        </w:rPr>
        <w:t xml:space="preserve">vaikų </w:t>
      </w:r>
      <w:r>
        <w:rPr>
          <w:rFonts w:eastAsia="Calibri"/>
        </w:rPr>
        <w:t xml:space="preserve">švietimo įstaigų mokiniai į mokyklą vežami vietinio (miesto, priemiestinio) ir (ar) tolimojo susisiekimo transportu. </w:t>
      </w: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 xml:space="preserve">6. Mokiniai mokykliniais autobusais vežami pagal </w:t>
      </w:r>
      <w:r>
        <w:t>Kėdainių rajono savivaldybės administracijos direktoriaus patvirtintus tvarkaraščius</w:t>
      </w:r>
      <w:r>
        <w:rPr>
          <w:rFonts w:eastAsia="Calibri"/>
        </w:rPr>
        <w:t xml:space="preserve">. </w:t>
      </w:r>
    </w:p>
    <w:p w:rsidR="00B10434" w:rsidRDefault="00B10434" w:rsidP="00B10434">
      <w:pPr>
        <w:ind w:firstLine="680"/>
        <w:jc w:val="both"/>
      </w:pPr>
      <w:r>
        <w:t>7. Mokiniai į mokyklą ir atgal į namus gali būti vežami:</w:t>
      </w:r>
    </w:p>
    <w:p w:rsidR="00B10434" w:rsidRDefault="00B10434" w:rsidP="00B10434">
      <w:pPr>
        <w:ind w:firstLine="680"/>
        <w:jc w:val="both"/>
      </w:pPr>
      <w:r>
        <w:t>7.1. vietinio (priemiestinio) reguliaraus susisiekimo autobusais;</w:t>
      </w:r>
    </w:p>
    <w:p w:rsidR="00B10434" w:rsidRDefault="00B10434" w:rsidP="00B10434">
      <w:pPr>
        <w:ind w:firstLine="680"/>
        <w:jc w:val="both"/>
      </w:pPr>
      <w:r>
        <w:t>7.2. vietinio (miesto) reguliaraus susisiekimo autobusais;</w:t>
      </w:r>
    </w:p>
    <w:p w:rsidR="00B10434" w:rsidRDefault="00B10434" w:rsidP="00B10434">
      <w:pPr>
        <w:ind w:firstLine="680"/>
        <w:jc w:val="both"/>
      </w:pPr>
      <w:r>
        <w:t xml:space="preserve">7.3. tolimojo reguliaraus susisiekimo autobusais; </w:t>
      </w:r>
    </w:p>
    <w:p w:rsidR="00B10434" w:rsidRDefault="00B10434" w:rsidP="00B10434">
      <w:pPr>
        <w:ind w:firstLine="680"/>
        <w:jc w:val="both"/>
      </w:pPr>
      <w:r>
        <w:t>7.4. kitų vežėjų transportu;</w:t>
      </w:r>
    </w:p>
    <w:p w:rsidR="00B10434" w:rsidRDefault="00B10434" w:rsidP="00B10434">
      <w:pPr>
        <w:ind w:firstLine="680"/>
        <w:jc w:val="both"/>
      </w:pPr>
      <w:r>
        <w:t>7.5. mokykliniais autobusais;</w:t>
      </w:r>
    </w:p>
    <w:p w:rsidR="00B10434" w:rsidRDefault="00B10434" w:rsidP="00B10434">
      <w:pPr>
        <w:ind w:firstLine="680"/>
        <w:jc w:val="both"/>
      </w:pPr>
      <w:r>
        <w:rPr>
          <w:shd w:val="clear" w:color="auto" w:fill="FFFFFF"/>
        </w:rPr>
        <w:t xml:space="preserve">7.6. </w:t>
      </w:r>
      <w:r>
        <w:t>nesant galimybės mokinius vežti į mokyklas mokykliniu autobusu, vietinio (priemiestinio ir miesto), tolimojo susisiekimo ar kitų vežėjų autobusais – tėvų (globėjų, rūpintojų) transportu.</w:t>
      </w:r>
    </w:p>
    <w:p w:rsidR="00B10434" w:rsidRDefault="00B10434" w:rsidP="00B10434">
      <w:pPr>
        <w:ind w:firstLine="680"/>
      </w:pPr>
    </w:p>
    <w:p w:rsidR="00B10434" w:rsidRDefault="00B10434" w:rsidP="00B10434">
      <w:pPr>
        <w:ind w:firstLine="680"/>
        <w:jc w:val="center"/>
        <w:rPr>
          <w:b/>
        </w:rPr>
      </w:pPr>
      <w:r>
        <w:rPr>
          <w:b/>
        </w:rPr>
        <w:t>III SKYRIUS</w:t>
      </w:r>
    </w:p>
    <w:p w:rsidR="00B10434" w:rsidRDefault="00B10434" w:rsidP="00B10434">
      <w:pPr>
        <w:ind w:firstLine="680"/>
        <w:jc w:val="center"/>
      </w:pPr>
      <w:r>
        <w:rPr>
          <w:b/>
        </w:rPr>
        <w:t>MOKINIŲ VAŽIAVIMO IŠLAIDŲ KOMPENSAVIMAS</w:t>
      </w:r>
    </w:p>
    <w:p w:rsidR="00B10434" w:rsidRDefault="00B10434" w:rsidP="00B10434">
      <w:pPr>
        <w:ind w:firstLine="680"/>
        <w:jc w:val="both"/>
      </w:pPr>
    </w:p>
    <w:p w:rsidR="00B10434" w:rsidRDefault="00B10434" w:rsidP="00B10434">
      <w:pPr>
        <w:ind w:firstLine="680"/>
        <w:jc w:val="both"/>
      </w:pPr>
      <w:r>
        <w:t>8. Savivaldybė visas važiavimo išlaidas kompensuoja:</w:t>
      </w:r>
    </w:p>
    <w:p w:rsidR="00B10434" w:rsidRDefault="00B10434" w:rsidP="00B10434">
      <w:pPr>
        <w:ind w:firstLine="680"/>
        <w:jc w:val="both"/>
      </w:pPr>
      <w:r>
        <w:rPr>
          <w:lang w:eastAsia="lt-LT"/>
        </w:rPr>
        <w:t>8.1. visiems mokiniams, važiuojantiems vietinio (miesto ir priemiesčio) reguliaraus susisiekimo maršrutais Kėdainių rajono savivaldybėje;</w:t>
      </w:r>
    </w:p>
    <w:p w:rsidR="00B10434" w:rsidRDefault="00B10434" w:rsidP="00B1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>
        <w:t xml:space="preserve">8.2. mokiniams, važiuojantiems tolimojo reguliaraus susisiekimo autobusais –priešmokyklinio ugdymo ir bendrojo ugdymo programas vykdančių mokyklų 1−12 klasių (gimnazijų 1−4 klasių), profesinio mokymo įstaigų ir neformaliojo vaikų švietimo įstaigų mokiniams, šių mokyklų ar įstaigų darbo dienomis važiuojantiems į mokyklą ar įstaigą iki 40 km ir atgal mokinio pažymėjime nurodytu maršrutu; neformaliojo vaikų švietimo įstaigų mokiniams ši lengvata taikoma ir ne darbo dienomis; </w:t>
      </w:r>
    </w:p>
    <w:p w:rsidR="00B10434" w:rsidRDefault="00B10434" w:rsidP="00B1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>
        <w:t>8.3. mokiniams, važiuojantiems tolimojo reguliaraus susisiekimo autobusais – vaikų globos įstaigose, vaikų socializacijos centruose, bendrojo ugdymo mokyklų ir profesinio mokymo įstaigų bendrabučiuose gyvenantiems mokiniams, važiuojantiems mokinio pažymėjime nurodytu maršrutu;</w:t>
      </w:r>
    </w:p>
    <w:p w:rsidR="00B10434" w:rsidRDefault="00B10434" w:rsidP="00B1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>
        <w:t xml:space="preserve">8.4. mokiniams, važiuojantiems tolimojo reguliaraus susisiekimo autobusais į neformaliojo vaikų švietimo užsiėmimus (Kėdainių </w:t>
      </w:r>
      <w:r>
        <w:rPr>
          <w:lang w:eastAsia="lt-LT"/>
        </w:rPr>
        <w:t>rajono savivaldybėje</w:t>
      </w:r>
      <w:r>
        <w:t>), kuriuos vykdo švietimo teikėjai, įgyvendinantys programas neformaliojo vaikų švietimo lėšomis, turintys teisę vykdyti šią veiklą ir registruoti švietimo ir mokslo institucijų registre.</w:t>
      </w:r>
    </w:p>
    <w:p w:rsidR="00B10434" w:rsidRDefault="00B10434" w:rsidP="00B1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>
        <w:rPr>
          <w:rFonts w:eastAsia="Calibri"/>
        </w:rPr>
        <w:t xml:space="preserve">9. Mokiniai, nurodyti šio Aprašo 8.1 punkte, vietinio </w:t>
      </w:r>
      <w:r>
        <w:t>(miesto ir priemiestinio) reguliaraus susisiekimo autobusais visomis dienomis važiuoja įsigiję vienkartinį bilietą su 100 procentų nuolaida.</w:t>
      </w:r>
    </w:p>
    <w:p w:rsidR="00B10434" w:rsidRDefault="00B10434" w:rsidP="00B1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>
        <w:rPr>
          <w:rFonts w:eastAsia="Calibri"/>
        </w:rPr>
        <w:t>10. Mokiniai, nurodyti šio Aprašo 8.2</w:t>
      </w:r>
      <w:r>
        <w:t>–8.4</w:t>
      </w:r>
      <w:r>
        <w:rPr>
          <w:rFonts w:eastAsia="Calibri"/>
        </w:rPr>
        <w:t xml:space="preserve"> punktuose, įsigyja vienkartinius važiavimo bilietus, kurių įsigijimo išlaidas Savivaldybė kompensuoja bilietus pateikus švietimo ar socialinei įstaigai.</w:t>
      </w:r>
    </w:p>
    <w:p w:rsidR="00B10434" w:rsidRDefault="00B10434" w:rsidP="00B10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>
        <w:rPr>
          <w:rFonts w:eastAsia="Calibri"/>
        </w:rPr>
        <w:t xml:space="preserve">11. Esant Aprašo 7.6 punkte nurodytoms aplinkybėms, </w:t>
      </w:r>
      <w:r>
        <w:t xml:space="preserve">tėvai (globėjai, rūpintojai) pateikia prašymą </w:t>
      </w:r>
      <w:r>
        <w:rPr>
          <w:rFonts w:eastAsia="Calibri"/>
        </w:rPr>
        <w:t xml:space="preserve">švietimo ar socialinei įstaigai, kuri apskaičiuoja kompensavimo išlaidas pagal patvirtintas </w:t>
      </w:r>
      <w:r>
        <w:t>vietinio (miesto ir priemiestinio) reguliaraus susisiekimo autobusais maršrutų bilietų kainas.</w:t>
      </w: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 xml:space="preserve">12. Visos įstaigos kiekvienų mokslo metų pradžioje </w:t>
      </w:r>
      <w:r>
        <w:rPr>
          <w:rFonts w:eastAsia="Calibri"/>
          <w:shd w:val="clear" w:color="auto" w:fill="FFFFFF"/>
        </w:rPr>
        <w:t>iki rugsėjo 25 d.</w:t>
      </w:r>
      <w:r>
        <w:rPr>
          <w:rFonts w:eastAsia="Calibri"/>
        </w:rPr>
        <w:t xml:space="preserve"> Savivaldybės administracijos Statybos ir turto skyriui pateikia mokinių, turinčių teisę į važiavimo išlaidų kompensavimą, sąrašus, patvirtintus įstaigos vadovo. Juose turi būti nurodytas vežėjas, autobuso maršrutas, mokinio gyvenamoji vieta, važiavimo maršrutas, kelionių skaičius per mėnesį. Pasikeitus duomenims, sąrašai tikslinami.</w:t>
      </w: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 xml:space="preserve">13. Lėšos mokinių </w:t>
      </w:r>
      <w:r>
        <w:t>tolimojo reguliaraus susisiekimo autobusais</w:t>
      </w:r>
      <w:r>
        <w:rPr>
          <w:rFonts w:eastAsia="Calibri"/>
        </w:rPr>
        <w:t xml:space="preserve"> važiavimo išlaidoms, kitų vežėjų ir </w:t>
      </w:r>
      <w:r>
        <w:t xml:space="preserve">tėvų (globėjų, rūpintojų) išlaidoms </w:t>
      </w:r>
      <w:r>
        <w:rPr>
          <w:rFonts w:eastAsia="Calibri"/>
        </w:rPr>
        <w:t xml:space="preserve">kompensuoti pervedamos švietimo ir socialinėms įstaigoms pagal pateiktas paraiškas. </w:t>
      </w:r>
    </w:p>
    <w:p w:rsidR="00B10434" w:rsidRDefault="00B10434" w:rsidP="00B10434">
      <w:pPr>
        <w:ind w:firstLine="680"/>
        <w:jc w:val="both"/>
      </w:pPr>
      <w:r>
        <w:rPr>
          <w:rFonts w:eastAsia="Calibri"/>
        </w:rPr>
        <w:t>14. Su švietimo įstaigomis, kurių steigėja nėra savivaldybė, sudaromos sutartys dėl mokinių  važiavimo</w:t>
      </w:r>
      <w:r>
        <w:t xml:space="preserve"> tolimojo reguliaraus susisiekimo autobusais</w:t>
      </w:r>
      <w:r>
        <w:rPr>
          <w:rFonts w:eastAsia="Calibri"/>
        </w:rPr>
        <w:t xml:space="preserve"> išlaidų kompensavimo.</w:t>
      </w:r>
    </w:p>
    <w:p w:rsidR="00B10434" w:rsidRDefault="00B10434" w:rsidP="00B10434">
      <w:pPr>
        <w:ind w:firstLine="680"/>
        <w:jc w:val="both"/>
      </w:pPr>
      <w:r>
        <w:t xml:space="preserve">15. Vežėjų išlaidos, susijusios su lengvatų taikymu, kompensuojamos pagal su jais sudarytas </w:t>
      </w:r>
      <w:r>
        <w:rPr>
          <w:shd w:val="clear" w:color="auto" w:fill="FFFFFF"/>
        </w:rPr>
        <w:t>sutartis iš Savivaldybės</w:t>
      </w:r>
      <w:r>
        <w:t xml:space="preserve"> biudžeto Lietuvos Respublikos Vyriausybės nustatyta tvarka.</w:t>
      </w:r>
    </w:p>
    <w:p w:rsidR="00B10434" w:rsidRDefault="00B10434" w:rsidP="00B10434">
      <w:pPr>
        <w:ind w:firstLine="680"/>
        <w:jc w:val="center"/>
        <w:rPr>
          <w:b/>
        </w:rPr>
      </w:pPr>
    </w:p>
    <w:p w:rsidR="00B10434" w:rsidRDefault="00B10434" w:rsidP="00B10434">
      <w:pPr>
        <w:ind w:firstLine="680"/>
        <w:jc w:val="center"/>
        <w:rPr>
          <w:b/>
        </w:rPr>
      </w:pPr>
      <w:r>
        <w:rPr>
          <w:b/>
        </w:rPr>
        <w:t>IV SKYRIUS</w:t>
      </w:r>
    </w:p>
    <w:p w:rsidR="00B10434" w:rsidRDefault="00B10434" w:rsidP="00B10434">
      <w:pPr>
        <w:ind w:firstLine="680"/>
        <w:jc w:val="center"/>
      </w:pPr>
      <w:r>
        <w:rPr>
          <w:b/>
        </w:rPr>
        <w:t>BAIGIAMOSIOS NUOSTATOS</w:t>
      </w:r>
    </w:p>
    <w:p w:rsidR="00B10434" w:rsidRDefault="00B10434" w:rsidP="00B10434">
      <w:pPr>
        <w:ind w:firstLine="680"/>
        <w:jc w:val="both"/>
        <w:rPr>
          <w:b/>
        </w:rPr>
      </w:pPr>
    </w:p>
    <w:p w:rsidR="00B10434" w:rsidRDefault="00B10434" w:rsidP="00B10434">
      <w:pPr>
        <w:ind w:firstLine="680"/>
        <w:jc w:val="both"/>
      </w:pPr>
      <w:r>
        <w:t>16. Mokyklos vadovas atsako už mokinių vežimo, atsiskaitymo su vežėjais, vidaus kontrolės procedūrų organizavimo bei tikslingo važiavimo išlaidų planavimo ir panaudojimo teisėtumą.</w:t>
      </w:r>
    </w:p>
    <w:p w:rsidR="00B10434" w:rsidRDefault="00B10434" w:rsidP="00B10434">
      <w:pPr>
        <w:tabs>
          <w:tab w:val="left" w:pos="709"/>
        </w:tabs>
        <w:ind w:firstLine="709"/>
        <w:jc w:val="both"/>
      </w:pPr>
      <w:r>
        <w:t xml:space="preserve">17. Dokumentai, susiję su mokinių vežimo organizavimu ir važiavimo išlaidų kompensavimu </w:t>
      </w:r>
      <w:r>
        <w:rPr>
          <w:shd w:val="clear" w:color="auto" w:fill="FFFFFF"/>
        </w:rPr>
        <w:t>(mokinių sąrašai, vienkartinių važiavimo bilietų originalai, paraiškos ir kt.)</w:t>
      </w:r>
      <w:r>
        <w:t xml:space="preserve"> saugomi įstaigoje teisės aktų nustatyta tvarka.</w:t>
      </w:r>
    </w:p>
    <w:p w:rsidR="00B10434" w:rsidRDefault="00B10434" w:rsidP="00B10434">
      <w:pPr>
        <w:ind w:firstLine="680"/>
        <w:jc w:val="both"/>
      </w:pPr>
      <w:r>
        <w:t xml:space="preserve">18. Mokinių važiavimo išlaidų kontrolė vykdoma teisės aktų nustatyta tvarka.  </w:t>
      </w:r>
    </w:p>
    <w:p w:rsidR="00B10434" w:rsidRDefault="00B10434" w:rsidP="00B10434">
      <w:pPr>
        <w:ind w:firstLine="680"/>
        <w:jc w:val="center"/>
      </w:pPr>
      <w:r>
        <w:t>______________________</w:t>
      </w:r>
    </w:p>
    <w:p w:rsidR="00595C84" w:rsidRDefault="00595C84" w:rsidP="007A24D1"/>
    <w:p w:rsidR="00595C84" w:rsidRDefault="00595C84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/>
    <w:p w:rsidR="006F5E4C" w:rsidRDefault="006F5E4C" w:rsidP="007A24D1">
      <w:bookmarkStart w:id="0" w:name="_GoBack"/>
      <w:bookmarkEnd w:id="0"/>
    </w:p>
    <w:sectPr w:rsidR="006F5E4C" w:rsidSect="005B795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8F3"/>
    <w:multiLevelType w:val="hybridMultilevel"/>
    <w:tmpl w:val="7C262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01090"/>
    <w:multiLevelType w:val="singleLevel"/>
    <w:tmpl w:val="28744A9E"/>
    <w:lvl w:ilvl="0">
      <w:start w:val="13"/>
      <w:numFmt w:val="decimal"/>
      <w:lvlText w:val="%1."/>
      <w:legacy w:legacy="1" w:legacySpace="0" w:legacyIndent="281"/>
      <w:lvlJc w:val="left"/>
      <w:pPr>
        <w:ind w:left="1277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4E30D94"/>
    <w:multiLevelType w:val="hybridMultilevel"/>
    <w:tmpl w:val="DBC6BDB4"/>
    <w:lvl w:ilvl="0" w:tplc="0AACED08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3" w15:restartNumberingAfterBreak="0">
    <w:nsid w:val="551F4909"/>
    <w:multiLevelType w:val="singleLevel"/>
    <w:tmpl w:val="5FE8A462"/>
    <w:lvl w:ilvl="0">
      <w:start w:val="1"/>
      <w:numFmt w:val="decimal"/>
      <w:lvlText w:val="14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F8365F2"/>
    <w:multiLevelType w:val="multilevel"/>
    <w:tmpl w:val="BEC8AAFA"/>
    <w:lvl w:ilvl="0">
      <w:start w:val="2012"/>
      <w:numFmt w:val="decimal"/>
      <w:lvlText w:val="%1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420"/>
        </w:tabs>
        <w:ind w:left="3420" w:hanging="3420"/>
      </w:pPr>
      <w:rPr>
        <w:rFonts w:hint="default"/>
      </w:rPr>
    </w:lvl>
  </w:abstractNum>
  <w:abstractNum w:abstractNumId="5" w15:restartNumberingAfterBreak="0">
    <w:nsid w:val="79D6596D"/>
    <w:multiLevelType w:val="singleLevel"/>
    <w:tmpl w:val="EAE0301A"/>
    <w:lvl w:ilvl="0">
      <w:start w:val="15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454641"/>
    <w:multiLevelType w:val="singleLevel"/>
    <w:tmpl w:val="EFECE194"/>
    <w:lvl w:ilvl="0">
      <w:start w:val="1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3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13.%1."/>
        <w:legacy w:legacy="1" w:legacySpace="0" w:legacyIndent="5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</w:num>
  <w:num w:numId="8">
    <w:abstractNumId w:val="5"/>
    <w:lvlOverride w:ilvl="0">
      <w:startOverride w:val="15"/>
    </w:lvlOverride>
  </w:num>
  <w:num w:numId="9">
    <w:abstractNumId w:val="5"/>
    <w:lvlOverride w:ilvl="0">
      <w:lvl w:ilvl="0">
        <w:start w:val="15"/>
        <w:numFmt w:val="decimal"/>
        <w:lvlText w:val="%1."/>
        <w:legacy w:legacy="1" w:legacySpace="0" w:legacyIndent="4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  <w:lvlOverride w:ilvl="0">
      <w:lvl w:ilvl="0">
        <w:start w:val="15"/>
        <w:numFmt w:val="decimal"/>
        <w:lvlText w:val="%1."/>
        <w:legacy w:legacy="1" w:legacySpace="0" w:legacyIndent="3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9F"/>
    <w:rsid w:val="00031B91"/>
    <w:rsid w:val="0003483F"/>
    <w:rsid w:val="00041F6C"/>
    <w:rsid w:val="00054EA5"/>
    <w:rsid w:val="00057289"/>
    <w:rsid w:val="0008168C"/>
    <w:rsid w:val="00082922"/>
    <w:rsid w:val="000969CF"/>
    <w:rsid w:val="00097D4F"/>
    <w:rsid w:val="000A4D82"/>
    <w:rsid w:val="000B74F0"/>
    <w:rsid w:val="000F2BDD"/>
    <w:rsid w:val="001026F1"/>
    <w:rsid w:val="00104441"/>
    <w:rsid w:val="001066FC"/>
    <w:rsid w:val="0011083A"/>
    <w:rsid w:val="0011102F"/>
    <w:rsid w:val="00111F1C"/>
    <w:rsid w:val="001231A9"/>
    <w:rsid w:val="00124461"/>
    <w:rsid w:val="001277B4"/>
    <w:rsid w:val="001370B2"/>
    <w:rsid w:val="00146900"/>
    <w:rsid w:val="00154A00"/>
    <w:rsid w:val="001575C6"/>
    <w:rsid w:val="00162F5E"/>
    <w:rsid w:val="00171DB0"/>
    <w:rsid w:val="00184D24"/>
    <w:rsid w:val="001A1369"/>
    <w:rsid w:val="001F4094"/>
    <w:rsid w:val="00203F71"/>
    <w:rsid w:val="00222491"/>
    <w:rsid w:val="002236A3"/>
    <w:rsid w:val="00235AAF"/>
    <w:rsid w:val="00252204"/>
    <w:rsid w:val="002760D7"/>
    <w:rsid w:val="00294D3E"/>
    <w:rsid w:val="002A36D4"/>
    <w:rsid w:val="002A7EBF"/>
    <w:rsid w:val="002B49B2"/>
    <w:rsid w:val="002C699E"/>
    <w:rsid w:val="002E1C5C"/>
    <w:rsid w:val="002E5D6B"/>
    <w:rsid w:val="00301032"/>
    <w:rsid w:val="00312961"/>
    <w:rsid w:val="0032568E"/>
    <w:rsid w:val="003329B5"/>
    <w:rsid w:val="00365273"/>
    <w:rsid w:val="00365870"/>
    <w:rsid w:val="0037200A"/>
    <w:rsid w:val="003A0497"/>
    <w:rsid w:val="003A5F3D"/>
    <w:rsid w:val="003B17DB"/>
    <w:rsid w:val="003B1A36"/>
    <w:rsid w:val="003C0E4A"/>
    <w:rsid w:val="003C110E"/>
    <w:rsid w:val="003D19AA"/>
    <w:rsid w:val="003E3903"/>
    <w:rsid w:val="003F548D"/>
    <w:rsid w:val="003F756D"/>
    <w:rsid w:val="00400264"/>
    <w:rsid w:val="004023AC"/>
    <w:rsid w:val="00411F06"/>
    <w:rsid w:val="00426956"/>
    <w:rsid w:val="0043117D"/>
    <w:rsid w:val="00441461"/>
    <w:rsid w:val="00457203"/>
    <w:rsid w:val="00480752"/>
    <w:rsid w:val="004823E7"/>
    <w:rsid w:val="00490AF8"/>
    <w:rsid w:val="00496268"/>
    <w:rsid w:val="004A0AF3"/>
    <w:rsid w:val="004B0B13"/>
    <w:rsid w:val="004B5897"/>
    <w:rsid w:val="004C1E5A"/>
    <w:rsid w:val="004D3B43"/>
    <w:rsid w:val="004E1BEB"/>
    <w:rsid w:val="004F7952"/>
    <w:rsid w:val="005016E3"/>
    <w:rsid w:val="00514048"/>
    <w:rsid w:val="005248CA"/>
    <w:rsid w:val="00530CF6"/>
    <w:rsid w:val="00531B0B"/>
    <w:rsid w:val="00532ADF"/>
    <w:rsid w:val="00533F66"/>
    <w:rsid w:val="00535EE7"/>
    <w:rsid w:val="00536BB8"/>
    <w:rsid w:val="00544FC1"/>
    <w:rsid w:val="005558D5"/>
    <w:rsid w:val="00556BD1"/>
    <w:rsid w:val="00563871"/>
    <w:rsid w:val="00575C1C"/>
    <w:rsid w:val="00595C84"/>
    <w:rsid w:val="005A68E5"/>
    <w:rsid w:val="005B6767"/>
    <w:rsid w:val="005B7951"/>
    <w:rsid w:val="005D03FB"/>
    <w:rsid w:val="005D5B70"/>
    <w:rsid w:val="005F47F1"/>
    <w:rsid w:val="005F49A8"/>
    <w:rsid w:val="00610C0D"/>
    <w:rsid w:val="00625CE2"/>
    <w:rsid w:val="006505CB"/>
    <w:rsid w:val="006815D7"/>
    <w:rsid w:val="006945CE"/>
    <w:rsid w:val="006A0335"/>
    <w:rsid w:val="006A4B73"/>
    <w:rsid w:val="006C658A"/>
    <w:rsid w:val="006D0022"/>
    <w:rsid w:val="006E4547"/>
    <w:rsid w:val="006F5E4C"/>
    <w:rsid w:val="00701F68"/>
    <w:rsid w:val="00702CAB"/>
    <w:rsid w:val="00706C34"/>
    <w:rsid w:val="00721423"/>
    <w:rsid w:val="00756C86"/>
    <w:rsid w:val="00765259"/>
    <w:rsid w:val="007A24D1"/>
    <w:rsid w:val="007A7481"/>
    <w:rsid w:val="007B6624"/>
    <w:rsid w:val="007D43CD"/>
    <w:rsid w:val="007D720A"/>
    <w:rsid w:val="007E4A4D"/>
    <w:rsid w:val="007F20FF"/>
    <w:rsid w:val="007F7C3D"/>
    <w:rsid w:val="008211A7"/>
    <w:rsid w:val="00822F25"/>
    <w:rsid w:val="008529EF"/>
    <w:rsid w:val="0085504E"/>
    <w:rsid w:val="008644E0"/>
    <w:rsid w:val="008650E9"/>
    <w:rsid w:val="00865C77"/>
    <w:rsid w:val="00876915"/>
    <w:rsid w:val="00880206"/>
    <w:rsid w:val="00881A14"/>
    <w:rsid w:val="00881C9E"/>
    <w:rsid w:val="00886B97"/>
    <w:rsid w:val="00891658"/>
    <w:rsid w:val="00896C76"/>
    <w:rsid w:val="008A3DE7"/>
    <w:rsid w:val="008A593F"/>
    <w:rsid w:val="008A659E"/>
    <w:rsid w:val="008B5126"/>
    <w:rsid w:val="008B5739"/>
    <w:rsid w:val="008C3392"/>
    <w:rsid w:val="008D14EF"/>
    <w:rsid w:val="008D505D"/>
    <w:rsid w:val="008D5885"/>
    <w:rsid w:val="008D5B29"/>
    <w:rsid w:val="008E7AC6"/>
    <w:rsid w:val="008F30CD"/>
    <w:rsid w:val="008F695A"/>
    <w:rsid w:val="0091789B"/>
    <w:rsid w:val="0093372C"/>
    <w:rsid w:val="009510D8"/>
    <w:rsid w:val="00960CD1"/>
    <w:rsid w:val="00981AF3"/>
    <w:rsid w:val="009919CD"/>
    <w:rsid w:val="009A3A62"/>
    <w:rsid w:val="009B6FB7"/>
    <w:rsid w:val="009D0E92"/>
    <w:rsid w:val="009D1F27"/>
    <w:rsid w:val="009E0B70"/>
    <w:rsid w:val="00A077EF"/>
    <w:rsid w:val="00A123E7"/>
    <w:rsid w:val="00A21C6A"/>
    <w:rsid w:val="00A27F7A"/>
    <w:rsid w:val="00A3720E"/>
    <w:rsid w:val="00A45237"/>
    <w:rsid w:val="00A46A18"/>
    <w:rsid w:val="00A81DD7"/>
    <w:rsid w:val="00AB2427"/>
    <w:rsid w:val="00AC059A"/>
    <w:rsid w:val="00AC7925"/>
    <w:rsid w:val="00AF3E52"/>
    <w:rsid w:val="00AF7162"/>
    <w:rsid w:val="00B032C7"/>
    <w:rsid w:val="00B079D1"/>
    <w:rsid w:val="00B10434"/>
    <w:rsid w:val="00B157B1"/>
    <w:rsid w:val="00B20476"/>
    <w:rsid w:val="00B215FC"/>
    <w:rsid w:val="00B3093C"/>
    <w:rsid w:val="00B33C33"/>
    <w:rsid w:val="00B34060"/>
    <w:rsid w:val="00B4066D"/>
    <w:rsid w:val="00B4553E"/>
    <w:rsid w:val="00B536E2"/>
    <w:rsid w:val="00B56121"/>
    <w:rsid w:val="00BA2788"/>
    <w:rsid w:val="00BB2C3E"/>
    <w:rsid w:val="00BB3F6D"/>
    <w:rsid w:val="00BC446F"/>
    <w:rsid w:val="00BC539C"/>
    <w:rsid w:val="00BE080A"/>
    <w:rsid w:val="00C02407"/>
    <w:rsid w:val="00C02969"/>
    <w:rsid w:val="00C33058"/>
    <w:rsid w:val="00C44900"/>
    <w:rsid w:val="00C46934"/>
    <w:rsid w:val="00C47DF0"/>
    <w:rsid w:val="00C56B6D"/>
    <w:rsid w:val="00C61471"/>
    <w:rsid w:val="00C86BEF"/>
    <w:rsid w:val="00C924A7"/>
    <w:rsid w:val="00CA2009"/>
    <w:rsid w:val="00CA2896"/>
    <w:rsid w:val="00CD036C"/>
    <w:rsid w:val="00CE03D9"/>
    <w:rsid w:val="00CE7749"/>
    <w:rsid w:val="00CF6334"/>
    <w:rsid w:val="00D07094"/>
    <w:rsid w:val="00D109F2"/>
    <w:rsid w:val="00D1195D"/>
    <w:rsid w:val="00D2687A"/>
    <w:rsid w:val="00D33447"/>
    <w:rsid w:val="00D4376F"/>
    <w:rsid w:val="00D5663B"/>
    <w:rsid w:val="00D75B4C"/>
    <w:rsid w:val="00D816FC"/>
    <w:rsid w:val="00D8657D"/>
    <w:rsid w:val="00D879F0"/>
    <w:rsid w:val="00D95FB2"/>
    <w:rsid w:val="00DA1144"/>
    <w:rsid w:val="00DB1C88"/>
    <w:rsid w:val="00DB464F"/>
    <w:rsid w:val="00DC37F8"/>
    <w:rsid w:val="00DD55AC"/>
    <w:rsid w:val="00E11116"/>
    <w:rsid w:val="00E17268"/>
    <w:rsid w:val="00E229AC"/>
    <w:rsid w:val="00E27BC7"/>
    <w:rsid w:val="00E51C23"/>
    <w:rsid w:val="00E73C88"/>
    <w:rsid w:val="00E82270"/>
    <w:rsid w:val="00EE1434"/>
    <w:rsid w:val="00EE4E9F"/>
    <w:rsid w:val="00EF2744"/>
    <w:rsid w:val="00EF54A7"/>
    <w:rsid w:val="00F03E87"/>
    <w:rsid w:val="00F340F4"/>
    <w:rsid w:val="00F53506"/>
    <w:rsid w:val="00F741FF"/>
    <w:rsid w:val="00F866E9"/>
    <w:rsid w:val="00FB0FCC"/>
    <w:rsid w:val="00FB2A89"/>
    <w:rsid w:val="00FB5EEB"/>
    <w:rsid w:val="00FD07E4"/>
    <w:rsid w:val="00FD2BC9"/>
    <w:rsid w:val="00FD43E0"/>
    <w:rsid w:val="00FD5386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9C7C9-3D3B-4BD2-AC32-EE398D3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E9F"/>
    <w:pPr>
      <w:widowControl w:val="0"/>
      <w:suppressAutoHyphens/>
    </w:pPr>
    <w:rPr>
      <w:rFonts w:eastAsia="Lucida Sans Unicode"/>
      <w:kern w:val="1"/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5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5EEB"/>
    <w:rPr>
      <w:rFonts w:ascii="Courier New" w:hAnsi="Courier New" w:cs="Courier New"/>
    </w:rPr>
  </w:style>
  <w:style w:type="paragraph" w:customStyle="1" w:styleId="Style3">
    <w:name w:val="Style3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</w:pPr>
    <w:rPr>
      <w:rFonts w:eastAsia="Times New Roman"/>
      <w:kern w:val="0"/>
      <w:lang w:eastAsia="lt-LT"/>
    </w:rPr>
  </w:style>
  <w:style w:type="paragraph" w:customStyle="1" w:styleId="Style4">
    <w:name w:val="Style4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="Times New Roman"/>
      <w:kern w:val="0"/>
      <w:lang w:eastAsia="lt-LT"/>
    </w:rPr>
  </w:style>
  <w:style w:type="paragraph" w:customStyle="1" w:styleId="Style8">
    <w:name w:val="Style8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6" w:lineRule="exact"/>
      <w:ind w:firstLine="1318"/>
    </w:pPr>
    <w:rPr>
      <w:rFonts w:eastAsia="Times New Roman"/>
      <w:kern w:val="0"/>
      <w:lang w:eastAsia="lt-LT"/>
    </w:rPr>
  </w:style>
  <w:style w:type="paragraph" w:customStyle="1" w:styleId="Style9">
    <w:name w:val="Style9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4" w:lineRule="exact"/>
      <w:ind w:firstLine="1289"/>
      <w:jc w:val="both"/>
    </w:pPr>
    <w:rPr>
      <w:rFonts w:eastAsia="Times New Roman"/>
      <w:kern w:val="0"/>
      <w:lang w:eastAsia="lt-LT"/>
    </w:rPr>
  </w:style>
  <w:style w:type="character" w:customStyle="1" w:styleId="FontStyle12">
    <w:name w:val="Font Style12"/>
    <w:uiPriority w:val="99"/>
    <w:rsid w:val="0003483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4">
    <w:name w:val="Font Style14"/>
    <w:uiPriority w:val="99"/>
    <w:rsid w:val="0003483F"/>
    <w:rPr>
      <w:rFonts w:ascii="MingLiU" w:eastAsia="MingLiU" w:hAnsi="MingLiU" w:cs="MingLiU" w:hint="eastAsia"/>
      <w:sz w:val="14"/>
      <w:szCs w:val="1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6B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56B6D"/>
    <w:rPr>
      <w:rFonts w:ascii="Tahoma" w:eastAsia="Lucida Sans Unicode" w:hAnsi="Tahoma" w:cs="Tahoma"/>
      <w:kern w:val="1"/>
      <w:sz w:val="16"/>
      <w:szCs w:val="16"/>
      <w:lang/>
    </w:rPr>
  </w:style>
  <w:style w:type="paragraph" w:customStyle="1" w:styleId="Style5">
    <w:name w:val="Style5"/>
    <w:basedOn w:val="prastasis"/>
    <w:uiPriority w:val="99"/>
    <w:rsid w:val="007A24D1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lt-LT"/>
    </w:rPr>
  </w:style>
  <w:style w:type="character" w:customStyle="1" w:styleId="FontStyle15">
    <w:name w:val="Font Style15"/>
    <w:uiPriority w:val="99"/>
    <w:rsid w:val="007A24D1"/>
    <w:rPr>
      <w:rFonts w:ascii="Times New Roman" w:hAnsi="Times New Roman" w:cs="Times New Roman" w:hint="default"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823E7"/>
    <w:pPr>
      <w:widowControl/>
      <w:suppressAutoHyphens w:val="0"/>
    </w:pPr>
    <w:rPr>
      <w:rFonts w:ascii="Calibri" w:eastAsia="Calibri" w:hAnsi="Calibri" w:cs="Arial"/>
      <w:kern w:val="0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4823E7"/>
    <w:rPr>
      <w:rFonts w:ascii="Calibri" w:eastAsia="Calibri" w:hAnsi="Calibri" w:cs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116A-1062-42AE-A26D-5FF4CBB0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cp:lastModifiedBy>Vartotoja</cp:lastModifiedBy>
  <cp:revision>2</cp:revision>
  <cp:lastPrinted>2020-09-16T07:06:00Z</cp:lastPrinted>
  <dcterms:created xsi:type="dcterms:W3CDTF">2020-09-29T08:43:00Z</dcterms:created>
  <dcterms:modified xsi:type="dcterms:W3CDTF">2020-09-29T08:43:00Z</dcterms:modified>
</cp:coreProperties>
</file>