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D61" w:rsidRPr="00E437C1" w:rsidRDefault="009C1D61" w:rsidP="009C1D61">
      <w:pPr>
        <w:widowControl w:val="0"/>
        <w:suppressAutoHyphens/>
        <w:spacing w:after="0" w:line="240" w:lineRule="auto"/>
        <w:ind w:left="5184"/>
        <w:rPr>
          <w:rFonts w:ascii="Times New Roman" w:eastAsia="Lucida Sans Unicode" w:hAnsi="Times New Roman"/>
          <w:lang/>
        </w:rPr>
      </w:pPr>
      <w:r>
        <w:rPr>
          <w:rFonts w:ascii="Times New Roman" w:eastAsia="Lucida Sans Unicode" w:hAnsi="Times New Roman"/>
          <w:lang/>
        </w:rPr>
        <w:t xml:space="preserve">  </w:t>
      </w:r>
      <w:r w:rsidRPr="00E437C1">
        <w:rPr>
          <w:rFonts w:ascii="Times New Roman" w:eastAsia="Lucida Sans Unicode" w:hAnsi="Times New Roman"/>
          <w:lang/>
        </w:rPr>
        <w:t>Kėdainių rajono savivaldybės tarybos</w:t>
      </w:r>
    </w:p>
    <w:p w:rsidR="009C1D61" w:rsidRPr="00E437C1" w:rsidRDefault="009C1D61" w:rsidP="009C1D61">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lang/>
        </w:rPr>
        <w:t xml:space="preserve">                                                                                           </w:t>
      </w:r>
      <w:r>
        <w:rPr>
          <w:rFonts w:ascii="Times New Roman" w:eastAsia="Lucida Sans Unicode" w:hAnsi="Times New Roman"/>
          <w:lang/>
        </w:rPr>
        <w:t xml:space="preserve">     </w:t>
      </w:r>
      <w:r w:rsidRPr="00E437C1">
        <w:rPr>
          <w:rFonts w:ascii="Times New Roman" w:eastAsia="Lucida Sans Unicode" w:hAnsi="Times New Roman"/>
          <w:lang/>
        </w:rPr>
        <w:t>20</w:t>
      </w:r>
      <w:r>
        <w:rPr>
          <w:rFonts w:ascii="Times New Roman" w:eastAsia="Lucida Sans Unicode" w:hAnsi="Times New Roman"/>
          <w:lang/>
        </w:rPr>
        <w:t>20</w:t>
      </w:r>
      <w:r w:rsidRPr="00E437C1">
        <w:rPr>
          <w:rFonts w:ascii="Times New Roman" w:eastAsia="Lucida Sans Unicode" w:hAnsi="Times New Roman"/>
          <w:lang/>
        </w:rPr>
        <w:t xml:space="preserve"> m. </w:t>
      </w:r>
      <w:r w:rsidR="00634CCF">
        <w:rPr>
          <w:rFonts w:ascii="Times New Roman" w:eastAsia="Lucida Sans Unicode" w:hAnsi="Times New Roman"/>
          <w:lang/>
        </w:rPr>
        <w:t>rugsėjo 25</w:t>
      </w:r>
      <w:r w:rsidR="009A4059">
        <w:rPr>
          <w:rFonts w:ascii="Times New Roman" w:eastAsia="Lucida Sans Unicode" w:hAnsi="Times New Roman"/>
          <w:lang/>
        </w:rPr>
        <w:t xml:space="preserve"> </w:t>
      </w:r>
      <w:r w:rsidRPr="00E437C1">
        <w:rPr>
          <w:rFonts w:ascii="Times New Roman" w:eastAsia="Lucida Sans Unicode" w:hAnsi="Times New Roman"/>
          <w:lang/>
        </w:rPr>
        <w:t>d. sprendimo Nr. TS-</w:t>
      </w:r>
      <w:r w:rsidR="00634CCF">
        <w:rPr>
          <w:rFonts w:ascii="Times New Roman" w:eastAsia="Lucida Sans Unicode" w:hAnsi="Times New Roman"/>
          <w:lang/>
        </w:rPr>
        <w:t>225</w:t>
      </w:r>
      <w:bookmarkStart w:id="0" w:name="_GoBack"/>
      <w:bookmarkEnd w:id="0"/>
    </w:p>
    <w:p w:rsidR="009C1D61" w:rsidRDefault="009C1D61" w:rsidP="009C1D61">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b/>
          <w:lang/>
        </w:rPr>
        <w:t xml:space="preserve">                                                                                           </w:t>
      </w:r>
      <w:r>
        <w:rPr>
          <w:rFonts w:ascii="Times New Roman" w:eastAsia="Lucida Sans Unicode" w:hAnsi="Times New Roman"/>
          <w:b/>
          <w:lang/>
        </w:rPr>
        <w:t xml:space="preserve">     </w:t>
      </w:r>
      <w:r w:rsidRPr="00E437C1">
        <w:rPr>
          <w:rFonts w:ascii="Times New Roman" w:eastAsia="Lucida Sans Unicode" w:hAnsi="Times New Roman"/>
          <w:lang/>
        </w:rPr>
        <w:t xml:space="preserve">2 priedas </w:t>
      </w:r>
    </w:p>
    <w:p w:rsidR="009C1D61" w:rsidRDefault="009C1D61" w:rsidP="009C1D61">
      <w:pPr>
        <w:widowControl w:val="0"/>
        <w:suppressAutoHyphens/>
        <w:spacing w:after="0" w:line="240" w:lineRule="auto"/>
        <w:rPr>
          <w:rFonts w:ascii="Times New Roman" w:eastAsia="Lucida Sans Unicode" w:hAnsi="Times New Roman"/>
          <w:lang/>
        </w:rPr>
      </w:pPr>
    </w:p>
    <w:p w:rsidR="009C1D61" w:rsidRPr="00E437C1" w:rsidRDefault="009C1D61" w:rsidP="009C1D61">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lang/>
        </w:rPr>
        <w:t xml:space="preserve">    </w:t>
      </w:r>
    </w:p>
    <w:p w:rsidR="009C1D61" w:rsidRPr="009C1D61" w:rsidRDefault="009C1D61" w:rsidP="009C1D61">
      <w:pPr>
        <w:pStyle w:val="MAZAS"/>
        <w:spacing w:line="240" w:lineRule="auto"/>
        <w:ind w:firstLine="0"/>
        <w:jc w:val="center"/>
        <w:rPr>
          <w:b/>
          <w:sz w:val="22"/>
          <w:szCs w:val="22"/>
          <w:lang w:val="lt-LT"/>
        </w:rPr>
      </w:pPr>
      <w:r w:rsidRPr="009C1D61">
        <w:rPr>
          <w:b/>
          <w:sz w:val="22"/>
          <w:szCs w:val="22"/>
          <w:lang w:val="lt-LT"/>
        </w:rPr>
        <w:t xml:space="preserve">VERSLO LIUDIJIMUS ĮSIGYJANTIEMS GYVENTOJAMS TAIKOMŲ LENGVATŲ SĄRAŠAS </w:t>
      </w:r>
    </w:p>
    <w:p w:rsidR="009C1D61" w:rsidRPr="009C1D61" w:rsidRDefault="009C1D61" w:rsidP="009C1D61">
      <w:pPr>
        <w:spacing w:line="240" w:lineRule="auto"/>
        <w:ind w:firstLine="567"/>
        <w:rPr>
          <w:rFonts w:ascii="Times New Roman" w:hAnsi="Times New Roman"/>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0"/>
        <w:gridCol w:w="7451"/>
        <w:gridCol w:w="1470"/>
      </w:tblGrid>
      <w:tr w:rsidR="009C1D61" w:rsidRPr="009C1D61" w:rsidTr="001F4228">
        <w:trPr>
          <w:trHeight w:val="760"/>
        </w:trPr>
        <w:tc>
          <w:tcPr>
            <w:tcW w:w="670" w:type="dxa"/>
          </w:tcPr>
          <w:p w:rsidR="009C1D61" w:rsidRPr="009C1D61" w:rsidRDefault="00D73F25" w:rsidP="009C1D61">
            <w:pPr>
              <w:spacing w:after="0" w:line="240" w:lineRule="auto"/>
              <w:jc w:val="center"/>
              <w:rPr>
                <w:rFonts w:ascii="Times New Roman" w:hAnsi="Times New Roman"/>
              </w:rPr>
            </w:pPr>
            <w:r>
              <w:rPr>
                <w:rFonts w:ascii="Times New Roman" w:hAnsi="Times New Roman"/>
              </w:rPr>
              <w:t xml:space="preserve"> </w:t>
            </w:r>
            <w:r w:rsidR="009C1D61" w:rsidRPr="009C1D61">
              <w:rPr>
                <w:rFonts w:ascii="Times New Roman" w:hAnsi="Times New Roman"/>
              </w:rPr>
              <w:t>Kodas</w:t>
            </w:r>
          </w:p>
        </w:tc>
        <w:tc>
          <w:tcPr>
            <w:tcW w:w="7512" w:type="dxa"/>
          </w:tcPr>
          <w:p w:rsidR="00D73F25" w:rsidRDefault="00D73F25" w:rsidP="009C1D61">
            <w:pPr>
              <w:spacing w:after="0" w:line="240" w:lineRule="auto"/>
              <w:jc w:val="center"/>
              <w:rPr>
                <w:rFonts w:ascii="Times New Roman" w:hAnsi="Times New Roman"/>
              </w:rPr>
            </w:pPr>
            <w:r>
              <w:rPr>
                <w:rFonts w:ascii="Times New Roman" w:hAnsi="Times New Roman"/>
              </w:rPr>
              <w:t xml:space="preserve"> </w:t>
            </w:r>
          </w:p>
          <w:p w:rsidR="009C1D61" w:rsidRPr="009C1D61" w:rsidRDefault="009C1D61" w:rsidP="009C1D61">
            <w:pPr>
              <w:spacing w:after="0" w:line="240" w:lineRule="auto"/>
              <w:jc w:val="center"/>
              <w:rPr>
                <w:rFonts w:ascii="Times New Roman" w:hAnsi="Times New Roman"/>
              </w:rPr>
            </w:pPr>
            <w:r w:rsidRPr="009C1D61">
              <w:rPr>
                <w:rFonts w:ascii="Times New Roman" w:hAnsi="Times New Roman"/>
              </w:rPr>
              <w:t>Verslo liudijimus įsigyjantys asmenys, kuriems taikomos lengvatos</w:t>
            </w:r>
          </w:p>
        </w:tc>
        <w:tc>
          <w:tcPr>
            <w:tcW w:w="1475" w:type="dxa"/>
          </w:tcPr>
          <w:p w:rsidR="009C1D61" w:rsidRPr="009C1D61" w:rsidRDefault="009C1D61" w:rsidP="009C1D61">
            <w:pPr>
              <w:spacing w:after="0" w:line="240" w:lineRule="auto"/>
              <w:jc w:val="center"/>
              <w:rPr>
                <w:rFonts w:ascii="Times New Roman" w:hAnsi="Times New Roman"/>
              </w:rPr>
            </w:pPr>
            <w:r w:rsidRPr="009C1D61">
              <w:rPr>
                <w:rFonts w:ascii="Times New Roman" w:hAnsi="Times New Roman"/>
              </w:rPr>
              <w:t>Lengvatos dydis (proc.)</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101</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gyventojai, sulaukę senatvės pensijos amžiaus</w:t>
            </w:r>
          </w:p>
        </w:tc>
        <w:tc>
          <w:tcPr>
            <w:tcW w:w="1475" w:type="dxa"/>
          </w:tcPr>
          <w:p w:rsidR="009C1D61" w:rsidRPr="009C1D61" w:rsidRDefault="000C78A9"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102</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bedarbiai, įregistruoti teritorinėse darbo biržose</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103</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104</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105</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tėvai (įtėviai) auginantys neįgalų vaiką (įvaikį) iki 18 metų arba vyresnį neįgalų vaiką (įvaikį), kuriam nustatytas specialusis nuolatinės slaugos poreikis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106</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80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107</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asmenys, turintys tradicinio amatininko statusą, kai įsigyja verslo liudijimą savo tradiciniam amatui</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20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108</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dirbantys (tarnaujantys) asmenys (įskaitant individualių įmonių savininkus, ūkinių bendrijų tikruosius narius, mažųjų bendrijų narius, gaunančius su darbo santykiais ar jų esmę atitinkančiais santykiais susijusių pajamų)</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109</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neįgalūs asmenys, kuriems nustatytas:</w:t>
            </w:r>
          </w:p>
          <w:p w:rsidR="009C1D61" w:rsidRPr="009C1D61" w:rsidRDefault="009C1D61" w:rsidP="009C1D61">
            <w:pPr>
              <w:spacing w:after="0" w:line="240" w:lineRule="auto"/>
              <w:rPr>
                <w:rFonts w:ascii="Times New Roman" w:hAnsi="Times New Roman"/>
              </w:rPr>
            </w:pPr>
            <w:r w:rsidRPr="009C1D61">
              <w:rPr>
                <w:rFonts w:ascii="Times New Roman" w:hAnsi="Times New Roman"/>
              </w:rPr>
              <w:t>- 0 – 25 procentų darbingumo lygis (nedarbingas asmuo);</w:t>
            </w:r>
          </w:p>
          <w:p w:rsidR="009C1D61" w:rsidRPr="009C1D61" w:rsidRDefault="009C1D61" w:rsidP="009C1D61">
            <w:pPr>
              <w:spacing w:after="0" w:line="240" w:lineRule="auto"/>
              <w:rPr>
                <w:rFonts w:ascii="Times New Roman" w:hAnsi="Times New Roman"/>
              </w:rPr>
            </w:pPr>
            <w:r w:rsidRPr="009C1D61">
              <w:rPr>
                <w:rFonts w:ascii="Times New Roman" w:hAnsi="Times New Roman"/>
              </w:rPr>
              <w:t>- sunkus neįgalumo lygis;</w:t>
            </w:r>
          </w:p>
          <w:p w:rsidR="009C1D61" w:rsidRPr="009C1D61" w:rsidRDefault="009C1D61" w:rsidP="009C1D61">
            <w:pPr>
              <w:spacing w:after="0" w:line="240" w:lineRule="auto"/>
              <w:rPr>
                <w:rFonts w:ascii="Times New Roman" w:hAnsi="Times New Roman"/>
              </w:rPr>
            </w:pPr>
            <w:r w:rsidRPr="009C1D61">
              <w:rPr>
                <w:rFonts w:ascii="Times New Roman" w:hAnsi="Times New Roman"/>
              </w:rPr>
              <w:t>- didelių specialiųjų poreikių lygis (kai šis asmuo yra sulaukęs senatvės pensijos amžiaus).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110</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neįgalūs asmenys, kuriems nustatytas:</w:t>
            </w:r>
          </w:p>
          <w:p w:rsidR="009C1D61" w:rsidRPr="009C1D61" w:rsidRDefault="009C1D61" w:rsidP="009C1D61">
            <w:pPr>
              <w:spacing w:after="0" w:line="240" w:lineRule="auto"/>
              <w:rPr>
                <w:rFonts w:ascii="Times New Roman" w:hAnsi="Times New Roman"/>
              </w:rPr>
            </w:pPr>
            <w:r w:rsidRPr="009C1D61">
              <w:rPr>
                <w:rFonts w:ascii="Times New Roman" w:hAnsi="Times New Roman"/>
              </w:rPr>
              <w:t>- 30 – 40 procentų darbingumo lygis (iš dalies darbingas asmuo);</w:t>
            </w:r>
          </w:p>
          <w:p w:rsidR="009C1D61" w:rsidRPr="009C1D61" w:rsidRDefault="009C1D61" w:rsidP="009C1D61">
            <w:pPr>
              <w:spacing w:after="0" w:line="240" w:lineRule="auto"/>
              <w:rPr>
                <w:rFonts w:ascii="Times New Roman" w:hAnsi="Times New Roman"/>
              </w:rPr>
            </w:pPr>
            <w:r w:rsidRPr="009C1D61">
              <w:rPr>
                <w:rFonts w:ascii="Times New Roman" w:hAnsi="Times New Roman"/>
              </w:rPr>
              <w:t>- vidutinis neįgalumo lygis;</w:t>
            </w:r>
          </w:p>
          <w:p w:rsidR="009C1D61" w:rsidRPr="009C1D61" w:rsidRDefault="009C1D61" w:rsidP="009C1D61">
            <w:pPr>
              <w:spacing w:after="0" w:line="240" w:lineRule="auto"/>
              <w:rPr>
                <w:rFonts w:ascii="Times New Roman" w:hAnsi="Times New Roman"/>
              </w:rPr>
            </w:pPr>
            <w:r w:rsidRPr="009C1D61">
              <w:rPr>
                <w:rFonts w:ascii="Times New Roman" w:hAnsi="Times New Roman"/>
              </w:rPr>
              <w:t>- vidutinių specialiųjų poreikių lygis (kai šis asmuo sulaukęs senatvės pensijos amžiaus).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111</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neįgalūs asmenys, kuriems nustatytas:</w:t>
            </w:r>
          </w:p>
          <w:p w:rsidR="009C1D61" w:rsidRPr="009C1D61" w:rsidRDefault="009C1D61" w:rsidP="009C1D61">
            <w:pPr>
              <w:spacing w:after="0" w:line="240" w:lineRule="auto"/>
              <w:rPr>
                <w:rFonts w:ascii="Times New Roman" w:hAnsi="Times New Roman"/>
              </w:rPr>
            </w:pPr>
            <w:r w:rsidRPr="009C1D61">
              <w:rPr>
                <w:rFonts w:ascii="Times New Roman" w:hAnsi="Times New Roman"/>
              </w:rPr>
              <w:t>- 45 – 55 procentų darbingumo lygis (iš dalies darbingas asmuo);</w:t>
            </w:r>
          </w:p>
          <w:p w:rsidR="009C1D61" w:rsidRPr="009C1D61" w:rsidRDefault="009C1D61" w:rsidP="009C1D61">
            <w:pPr>
              <w:spacing w:after="0" w:line="240" w:lineRule="auto"/>
              <w:rPr>
                <w:rFonts w:ascii="Times New Roman" w:hAnsi="Times New Roman"/>
              </w:rPr>
            </w:pPr>
            <w:r w:rsidRPr="009C1D61">
              <w:rPr>
                <w:rFonts w:ascii="Times New Roman" w:hAnsi="Times New Roman"/>
              </w:rPr>
              <w:t>- lengvas neįgalumo lygis;</w:t>
            </w:r>
          </w:p>
          <w:p w:rsidR="009C1D61" w:rsidRPr="009C1D61" w:rsidRDefault="009C1D61" w:rsidP="009C1D61">
            <w:pPr>
              <w:spacing w:after="0" w:line="240" w:lineRule="auto"/>
              <w:rPr>
                <w:rFonts w:ascii="Times New Roman" w:hAnsi="Times New Roman"/>
              </w:rPr>
            </w:pPr>
            <w:r w:rsidRPr="009C1D61">
              <w:rPr>
                <w:rFonts w:ascii="Times New Roman" w:hAnsi="Times New Roman"/>
              </w:rPr>
              <w:t>- nedidelių specialiųjų poreikių lygis (kai šis asmuo sulaukęs senatvės pensijos amžiaus).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bl>
    <w:p w:rsidR="001F4228" w:rsidRPr="001F4228" w:rsidRDefault="001F4228" w:rsidP="001F4228">
      <w:pPr>
        <w:widowControl w:val="0"/>
        <w:suppressAutoHyphens/>
        <w:spacing w:after="0" w:line="240" w:lineRule="auto"/>
        <w:jc w:val="both"/>
        <w:rPr>
          <w:rFonts w:ascii="Times New Roman" w:eastAsia="Lucida Sans Unicode" w:hAnsi="Times New Roman"/>
          <w:lang/>
        </w:rPr>
      </w:pPr>
      <w:r w:rsidRPr="000C107C">
        <w:rPr>
          <w:rFonts w:ascii="Times New Roman" w:eastAsia="Lucida Sans Unicode" w:hAnsi="Times New Roman"/>
          <w:b/>
          <w:lang/>
        </w:rPr>
        <w:t>Pastaba:</w:t>
      </w:r>
      <w:r w:rsidRPr="000C107C">
        <w:rPr>
          <w:rFonts w:ascii="Times New Roman" w:eastAsia="Lucida Sans Unicode" w:hAnsi="Times New Roman"/>
          <w:lang/>
        </w:rPr>
        <w:t xml:space="preserve"> Gyventojui, patenkančiam į kelias šiame sąraše nurodytų asmenų grupes, taikoma viena jo  pasirink</w:t>
      </w:r>
      <w:r>
        <w:rPr>
          <w:rFonts w:ascii="Times New Roman" w:eastAsia="Lucida Sans Unicode" w:hAnsi="Times New Roman"/>
          <w:lang/>
        </w:rPr>
        <w:t>ta lengvata</w:t>
      </w:r>
    </w:p>
    <w:p w:rsidR="00D51E63" w:rsidRPr="001F4228" w:rsidRDefault="001F4228" w:rsidP="001F4228">
      <w:pPr>
        <w:jc w:val="center"/>
      </w:pPr>
      <w:r>
        <w:t>________________________________</w:t>
      </w:r>
    </w:p>
    <w:sectPr w:rsidR="00D51E63" w:rsidRPr="001F4228" w:rsidSect="009C1D6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1C7" w:rsidRDefault="005421C7" w:rsidP="009C1D61">
      <w:pPr>
        <w:spacing w:after="0" w:line="240" w:lineRule="auto"/>
      </w:pPr>
      <w:r>
        <w:separator/>
      </w:r>
    </w:p>
  </w:endnote>
  <w:endnote w:type="continuationSeparator" w:id="0">
    <w:p w:rsidR="005421C7" w:rsidRDefault="005421C7" w:rsidP="009C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1C7" w:rsidRDefault="005421C7" w:rsidP="009C1D61">
      <w:pPr>
        <w:spacing w:after="0" w:line="240" w:lineRule="auto"/>
      </w:pPr>
      <w:r>
        <w:separator/>
      </w:r>
    </w:p>
  </w:footnote>
  <w:footnote w:type="continuationSeparator" w:id="0">
    <w:p w:rsidR="005421C7" w:rsidRDefault="005421C7" w:rsidP="009C1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61"/>
    <w:rsid w:val="000C78A9"/>
    <w:rsid w:val="00161C6E"/>
    <w:rsid w:val="00172F0F"/>
    <w:rsid w:val="001F4228"/>
    <w:rsid w:val="00337B8B"/>
    <w:rsid w:val="005421C7"/>
    <w:rsid w:val="00616CB9"/>
    <w:rsid w:val="00634CCF"/>
    <w:rsid w:val="0066339E"/>
    <w:rsid w:val="009100D8"/>
    <w:rsid w:val="009A4059"/>
    <w:rsid w:val="009C1D61"/>
    <w:rsid w:val="00A6308B"/>
    <w:rsid w:val="00A95E64"/>
    <w:rsid w:val="00CD2F65"/>
    <w:rsid w:val="00D51E63"/>
    <w:rsid w:val="00D7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4281F4-13C3-412C-B8DD-58230AC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9C1D61"/>
    <w:pPr>
      <w:suppressAutoHyphens/>
      <w:autoSpaceDE w:val="0"/>
      <w:autoSpaceDN w:val="0"/>
      <w:adjustRightInd w:val="0"/>
      <w:spacing w:after="0" w:line="298" w:lineRule="auto"/>
      <w:ind w:firstLine="312"/>
      <w:jc w:val="both"/>
      <w:textAlignment w:val="center"/>
    </w:pPr>
    <w:rPr>
      <w:rFonts w:ascii="Times New Roman" w:hAnsi="Times New Roman"/>
      <w:color w:val="000000"/>
      <w:sz w:val="8"/>
      <w:szCs w:val="8"/>
      <w:lang w:val="en-US" w:eastAsia="lt-LT"/>
    </w:rPr>
  </w:style>
  <w:style w:type="paragraph" w:styleId="Antrats">
    <w:name w:val="header"/>
    <w:basedOn w:val="prastasis"/>
    <w:link w:val="AntratsDiagrama"/>
    <w:uiPriority w:val="99"/>
    <w:unhideWhenUsed/>
    <w:rsid w:val="009C1D61"/>
    <w:pPr>
      <w:tabs>
        <w:tab w:val="center" w:pos="4819"/>
        <w:tab w:val="right" w:pos="9638"/>
      </w:tabs>
    </w:pPr>
  </w:style>
  <w:style w:type="character" w:customStyle="1" w:styleId="AntratsDiagrama">
    <w:name w:val="Antraštės Diagrama"/>
    <w:link w:val="Antrats"/>
    <w:uiPriority w:val="99"/>
    <w:rsid w:val="009C1D61"/>
    <w:rPr>
      <w:sz w:val="22"/>
      <w:szCs w:val="22"/>
      <w:lang w:eastAsia="en-US"/>
    </w:rPr>
  </w:style>
  <w:style w:type="paragraph" w:styleId="Porat">
    <w:name w:val="footer"/>
    <w:basedOn w:val="prastasis"/>
    <w:link w:val="PoratDiagrama"/>
    <w:uiPriority w:val="99"/>
    <w:unhideWhenUsed/>
    <w:rsid w:val="009C1D61"/>
    <w:pPr>
      <w:tabs>
        <w:tab w:val="center" w:pos="4819"/>
        <w:tab w:val="right" w:pos="9638"/>
      </w:tabs>
    </w:pPr>
  </w:style>
  <w:style w:type="character" w:customStyle="1" w:styleId="PoratDiagrama">
    <w:name w:val="Poraštė Diagrama"/>
    <w:link w:val="Porat"/>
    <w:uiPriority w:val="99"/>
    <w:rsid w:val="009C1D61"/>
    <w:rPr>
      <w:sz w:val="22"/>
      <w:szCs w:val="22"/>
      <w:lang w:eastAsia="en-US"/>
    </w:rPr>
  </w:style>
  <w:style w:type="paragraph" w:styleId="Debesliotekstas">
    <w:name w:val="Balloon Text"/>
    <w:basedOn w:val="prastasis"/>
    <w:link w:val="DebesliotekstasDiagrama"/>
    <w:uiPriority w:val="99"/>
    <w:semiHidden/>
    <w:unhideWhenUsed/>
    <w:rsid w:val="009C1D6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C1D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2</cp:revision>
  <dcterms:created xsi:type="dcterms:W3CDTF">2020-09-29T08:40:00Z</dcterms:created>
  <dcterms:modified xsi:type="dcterms:W3CDTF">2020-09-29T08:40:00Z</dcterms:modified>
</cp:coreProperties>
</file>