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96A" w:rsidRDefault="00D74D89" w:rsidP="00CD196A">
      <w:pPr>
        <w:widowControl w:val="0"/>
        <w:suppressLineNumbers/>
        <w:suppressAutoHyphens/>
        <w:spacing w:before="120" w:after="120" w:line="240" w:lineRule="auto"/>
        <w:jc w:val="center"/>
        <w:rPr>
          <w:rFonts w:ascii="Times New Roman" w:eastAsia="Lucida Sans Unicode" w:hAnsi="Times New Roman" w:cs="Tahoma"/>
          <w:bCs/>
          <w:i/>
          <w:iCs/>
          <w:sz w:val="20"/>
          <w:szCs w:val="24"/>
          <w:lang w:eastAsia="ar-SA"/>
        </w:rPr>
      </w:pPr>
      <w:r>
        <w:rPr>
          <w:rFonts w:ascii="Times New Roman" w:eastAsia="Lucida Sans Unicode" w:hAnsi="Times New Roman" w:cs="Tahoma"/>
          <w:i/>
          <w:iCs/>
          <w:noProof/>
          <w:sz w:val="20"/>
          <w:szCs w:val="20"/>
          <w:lang w:val="en-US"/>
        </w:rPr>
        <w:drawing>
          <wp:inline distT="0" distB="0" distL="0" distR="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rsidR="00CD196A" w:rsidRDefault="00CD196A" w:rsidP="00CD196A">
      <w:pPr>
        <w:widowControl w:val="0"/>
        <w:suppressAutoHyphens/>
        <w:spacing w:after="0" w:line="240" w:lineRule="auto"/>
        <w:jc w:val="center"/>
        <w:rPr>
          <w:rFonts w:ascii="Times New Roman" w:eastAsia="Lucida Sans Unicode" w:hAnsi="Times New Roman"/>
          <w:b/>
          <w:bCs/>
          <w:sz w:val="24"/>
          <w:szCs w:val="24"/>
          <w:lang w:eastAsia="ar-SA"/>
        </w:rPr>
      </w:pPr>
      <w:r>
        <w:rPr>
          <w:rFonts w:ascii="Times New Roman" w:eastAsia="Lucida Sans Unicode" w:hAnsi="Times New Roman"/>
          <w:b/>
          <w:bCs/>
          <w:sz w:val="24"/>
          <w:szCs w:val="24"/>
          <w:lang w:eastAsia="ar-SA"/>
        </w:rPr>
        <w:t>KĖDAINIŲ RAJONO SAVIVALDYBĖS TARYBA</w:t>
      </w:r>
    </w:p>
    <w:p w:rsidR="00CD196A" w:rsidRDefault="00CD196A" w:rsidP="00CD196A">
      <w:pPr>
        <w:widowControl w:val="0"/>
        <w:suppressAutoHyphens/>
        <w:spacing w:after="0" w:line="240" w:lineRule="auto"/>
        <w:jc w:val="center"/>
        <w:rPr>
          <w:rFonts w:ascii="Times New Roman" w:eastAsia="Lucida Sans Unicode" w:hAnsi="Times New Roman"/>
          <w:b/>
          <w:sz w:val="24"/>
          <w:szCs w:val="24"/>
          <w:lang w:eastAsia="ar-SA"/>
        </w:rPr>
      </w:pPr>
    </w:p>
    <w:p w:rsidR="00CD196A" w:rsidRDefault="00CD196A" w:rsidP="00CD196A">
      <w:pPr>
        <w:widowControl w:val="0"/>
        <w:suppressAutoHyphens/>
        <w:spacing w:after="0" w:line="240" w:lineRule="auto"/>
        <w:jc w:val="center"/>
        <w:rPr>
          <w:rFonts w:ascii="Times New Roman" w:eastAsia="Lucida Sans Unicode" w:hAnsi="Times New Roman"/>
          <w:b/>
          <w:bCs/>
          <w:sz w:val="24"/>
          <w:szCs w:val="20"/>
          <w:lang w:eastAsia="ar-SA"/>
        </w:rPr>
      </w:pPr>
      <w:r>
        <w:rPr>
          <w:rFonts w:ascii="Times New Roman" w:eastAsia="Lucida Sans Unicode" w:hAnsi="Times New Roman"/>
          <w:b/>
          <w:bCs/>
          <w:sz w:val="24"/>
          <w:szCs w:val="20"/>
          <w:lang w:eastAsia="ar-SA"/>
        </w:rPr>
        <w:t>SPRENDIMAS</w:t>
      </w:r>
    </w:p>
    <w:p w:rsidR="00CD196A" w:rsidRDefault="00CD196A" w:rsidP="00CD196A">
      <w:pPr>
        <w:widowControl w:val="0"/>
        <w:suppressAutoHyphens/>
        <w:spacing w:after="0" w:line="240" w:lineRule="auto"/>
        <w:ind w:left="465"/>
        <w:jc w:val="center"/>
        <w:rPr>
          <w:rFonts w:ascii="Times New Roman" w:eastAsia="Lucida Sans Unicode" w:hAnsi="Times New Roman"/>
          <w:b/>
          <w:sz w:val="24"/>
          <w:szCs w:val="24"/>
          <w:lang w:eastAsia="ar-SA"/>
        </w:rPr>
      </w:pPr>
      <w:r>
        <w:rPr>
          <w:rFonts w:ascii="Times New Roman" w:eastAsia="Lucida Sans Unicode" w:hAnsi="Times New Roman"/>
          <w:b/>
          <w:sz w:val="24"/>
          <w:szCs w:val="24"/>
          <w:lang w:eastAsia="ar-SA"/>
        </w:rPr>
        <w:t xml:space="preserve">DĖL </w:t>
      </w:r>
      <w:r>
        <w:rPr>
          <w:rFonts w:ascii="Times New Roman" w:eastAsia="Lucida Sans Unicode" w:hAnsi="Times New Roman"/>
          <w:b/>
          <w:caps/>
          <w:sz w:val="24"/>
          <w:szCs w:val="24"/>
          <w:lang w:eastAsia="ar-SA"/>
        </w:rPr>
        <w:t>JOSVAINIŲ SOCIALINIO IR UGDYMO CENTRO NUOSTATŲ</w:t>
      </w:r>
    </w:p>
    <w:p w:rsidR="00CD196A" w:rsidRDefault="00CD196A" w:rsidP="00CD196A">
      <w:pPr>
        <w:widowControl w:val="0"/>
        <w:suppressAutoHyphens/>
        <w:spacing w:after="0" w:line="240" w:lineRule="auto"/>
        <w:ind w:left="15"/>
        <w:jc w:val="center"/>
        <w:rPr>
          <w:rFonts w:ascii="Times New Roman" w:eastAsia="Lucida Sans Unicode" w:hAnsi="Times New Roman"/>
          <w:b/>
          <w:sz w:val="24"/>
          <w:szCs w:val="24"/>
          <w:lang w:eastAsia="ar-SA"/>
        </w:rPr>
      </w:pPr>
      <w:r>
        <w:rPr>
          <w:rFonts w:ascii="Times New Roman" w:eastAsia="Lucida Sans Unicode" w:hAnsi="Times New Roman"/>
          <w:b/>
          <w:sz w:val="24"/>
          <w:szCs w:val="24"/>
          <w:lang w:eastAsia="ar-SA"/>
        </w:rPr>
        <w:t>PATVIRTINIMO</w:t>
      </w:r>
    </w:p>
    <w:p w:rsidR="00CD196A" w:rsidRDefault="00CD196A" w:rsidP="00CD196A">
      <w:pPr>
        <w:widowControl w:val="0"/>
        <w:suppressAutoHyphens/>
        <w:spacing w:after="0" w:line="240" w:lineRule="auto"/>
        <w:ind w:left="465"/>
        <w:jc w:val="center"/>
        <w:rPr>
          <w:rFonts w:ascii="Times New Roman" w:eastAsia="Lucida Sans Unicode" w:hAnsi="Times New Roman"/>
          <w:b/>
          <w:sz w:val="24"/>
          <w:szCs w:val="24"/>
          <w:lang w:eastAsia="ar-SA"/>
        </w:rPr>
      </w:pPr>
    </w:p>
    <w:p w:rsidR="00CD196A" w:rsidRDefault="00CD196A" w:rsidP="00CD196A">
      <w:pPr>
        <w:widowControl w:val="0"/>
        <w:suppressAutoHyphens/>
        <w:spacing w:after="0" w:line="240" w:lineRule="auto"/>
        <w:ind w:left="465"/>
        <w:jc w:val="center"/>
        <w:rPr>
          <w:rFonts w:ascii="Times New Roman" w:eastAsia="Lucida Sans Unicode" w:hAnsi="Times New Roman"/>
          <w:b/>
          <w:sz w:val="24"/>
          <w:szCs w:val="24"/>
          <w:lang w:eastAsia="ar-SA"/>
        </w:rPr>
      </w:pPr>
    </w:p>
    <w:p w:rsidR="00CD196A" w:rsidRDefault="00CD196A" w:rsidP="00CD196A">
      <w:pPr>
        <w:widowControl w:val="0"/>
        <w:suppressAutoHyphens/>
        <w:spacing w:after="0" w:line="200" w:lineRule="atLeast"/>
        <w:jc w:val="center"/>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2020 m. </w:t>
      </w:r>
      <w:r w:rsidR="00D05EBC">
        <w:rPr>
          <w:rFonts w:ascii="Times New Roman" w:eastAsia="Lucida Sans Unicode" w:hAnsi="Times New Roman"/>
          <w:sz w:val="24"/>
          <w:szCs w:val="24"/>
          <w:lang w:eastAsia="ar-SA"/>
        </w:rPr>
        <w:t>rugsėjo 25</w:t>
      </w:r>
      <w:r>
        <w:rPr>
          <w:rFonts w:ascii="Times New Roman" w:eastAsia="Lucida Sans Unicode" w:hAnsi="Times New Roman"/>
          <w:sz w:val="24"/>
          <w:szCs w:val="24"/>
          <w:lang w:eastAsia="ar-SA"/>
        </w:rPr>
        <w:t xml:space="preserve"> d. Nr.</w:t>
      </w:r>
      <w:r w:rsidR="00D05EBC">
        <w:rPr>
          <w:rFonts w:ascii="Times New Roman" w:eastAsia="Lucida Sans Unicode" w:hAnsi="Times New Roman"/>
          <w:sz w:val="24"/>
          <w:szCs w:val="24"/>
          <w:lang w:eastAsia="ar-SA"/>
        </w:rPr>
        <w:t xml:space="preserve"> TS</w:t>
      </w:r>
      <w:r w:rsidR="00D96B87">
        <w:rPr>
          <w:rFonts w:ascii="Times New Roman" w:eastAsia="Lucida Sans Unicode" w:hAnsi="Times New Roman"/>
          <w:sz w:val="24"/>
          <w:szCs w:val="24"/>
          <w:lang w:eastAsia="ar-SA"/>
        </w:rPr>
        <w:t>-</w:t>
      </w:r>
      <w:r w:rsidR="00D05EBC">
        <w:rPr>
          <w:rFonts w:ascii="Times New Roman" w:eastAsia="Lucida Sans Unicode" w:hAnsi="Times New Roman"/>
          <w:sz w:val="24"/>
          <w:szCs w:val="24"/>
          <w:lang w:eastAsia="ar-SA"/>
        </w:rPr>
        <w:t>201</w:t>
      </w:r>
    </w:p>
    <w:p w:rsidR="00CD196A" w:rsidRDefault="00CD196A" w:rsidP="00CD196A">
      <w:pPr>
        <w:widowControl w:val="0"/>
        <w:suppressAutoHyphens/>
        <w:autoSpaceDE w:val="0"/>
        <w:spacing w:after="0" w:line="200" w:lineRule="atLeast"/>
        <w:ind w:left="465"/>
        <w:jc w:val="center"/>
        <w:rPr>
          <w:rFonts w:ascii="Times New Roman" w:eastAsia="TimesNewRomanPSMT" w:hAnsi="Times New Roman" w:cs="TimesNewRomanPSMT"/>
          <w:sz w:val="24"/>
          <w:szCs w:val="24"/>
          <w:lang w:eastAsia="ar-SA"/>
        </w:rPr>
      </w:pPr>
      <w:r>
        <w:rPr>
          <w:rFonts w:ascii="Times New Roman" w:eastAsia="TimesNewRomanPSMT" w:hAnsi="Times New Roman" w:cs="TimesNewRomanPSMT"/>
          <w:sz w:val="24"/>
          <w:szCs w:val="24"/>
          <w:lang w:eastAsia="ar-SA"/>
        </w:rPr>
        <w:t>Kėdainiai</w:t>
      </w:r>
    </w:p>
    <w:p w:rsidR="00CD196A" w:rsidRDefault="00CD196A" w:rsidP="00CD196A">
      <w:pPr>
        <w:widowControl w:val="0"/>
        <w:suppressAutoHyphens/>
        <w:spacing w:after="0" w:line="240" w:lineRule="auto"/>
        <w:ind w:left="465"/>
        <w:jc w:val="center"/>
        <w:rPr>
          <w:rFonts w:ascii="Times New Roman" w:eastAsia="Lucida Sans Unicode" w:hAnsi="Times New Roman"/>
          <w:sz w:val="24"/>
          <w:szCs w:val="24"/>
          <w:lang w:eastAsia="ar-SA"/>
        </w:rPr>
      </w:pPr>
    </w:p>
    <w:p w:rsidR="00CD196A" w:rsidRDefault="00CD196A" w:rsidP="00CD196A">
      <w:pPr>
        <w:widowControl w:val="0"/>
        <w:suppressAutoHyphens/>
        <w:spacing w:after="0" w:line="240" w:lineRule="auto"/>
        <w:ind w:left="465"/>
        <w:jc w:val="center"/>
        <w:rPr>
          <w:rFonts w:ascii="Times New Roman" w:eastAsia="Lucida Sans Unicode" w:hAnsi="Times New Roman"/>
          <w:sz w:val="24"/>
          <w:szCs w:val="24"/>
          <w:lang w:eastAsia="ar-SA"/>
        </w:rPr>
      </w:pPr>
    </w:p>
    <w:p w:rsidR="00CD196A" w:rsidRPr="00F00912" w:rsidRDefault="00CD196A" w:rsidP="00D05EBC">
      <w:pPr>
        <w:spacing w:after="0" w:line="240" w:lineRule="auto"/>
        <w:ind w:right="397"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Vadovaudamasi Lietuvos Respublikos vietos savivaldos įstatymo</w:t>
      </w:r>
      <w:r w:rsidRPr="00F00912">
        <w:rPr>
          <w:rFonts w:ascii="Times New Roman" w:eastAsia="Times New Roman" w:hAnsi="Times New Roman"/>
          <w:sz w:val="24"/>
          <w:szCs w:val="24"/>
          <w:lang w:eastAsia="ar-SA"/>
        </w:rPr>
        <w:t xml:space="preserve"> 18 straipsnio 1 dalimi, Lietuvos Respublikos biudžetinių įstaigų įstatymo 4 straipsnio 2 dalimi, 3 dalies 1 punktu, 4 dalimi ir 6 straipsniu, Kėdainių rajono savivaldybės taryba  n u s p r e n d ž i a:</w:t>
      </w:r>
    </w:p>
    <w:p w:rsidR="00CD196A" w:rsidRDefault="00CD196A" w:rsidP="00D05EBC">
      <w:pPr>
        <w:spacing w:after="0" w:line="240" w:lineRule="auto"/>
        <w:ind w:right="397" w:firstLine="720"/>
        <w:jc w:val="both"/>
        <w:rPr>
          <w:rFonts w:ascii="Times New Roman" w:eastAsia="Times New Roman" w:hAnsi="Times New Roman"/>
          <w:sz w:val="24"/>
          <w:szCs w:val="24"/>
          <w:lang w:eastAsia="ar-SA"/>
        </w:rPr>
      </w:pPr>
      <w:r>
        <w:rPr>
          <w:rFonts w:ascii="Times New Roman" w:eastAsia="Lucida Sans Unicode" w:hAnsi="Times New Roman"/>
          <w:sz w:val="24"/>
          <w:szCs w:val="24"/>
          <w:lang w:eastAsia="ar-SA"/>
        </w:rPr>
        <w:t xml:space="preserve">1. </w:t>
      </w:r>
      <w:r>
        <w:rPr>
          <w:rFonts w:ascii="Times New Roman" w:eastAsia="Lucida Sans Unicode" w:hAnsi="Times New Roman"/>
          <w:sz w:val="24"/>
          <w:szCs w:val="24"/>
        </w:rPr>
        <w:t>Patvirtinti Josvainių socialinio ir ugdymo centro nuostatus (pridedama).</w:t>
      </w:r>
    </w:p>
    <w:p w:rsidR="00CD196A" w:rsidRPr="00F00912" w:rsidRDefault="00CD196A" w:rsidP="00D05EBC">
      <w:pPr>
        <w:spacing w:after="0" w:line="240" w:lineRule="auto"/>
        <w:ind w:right="397" w:firstLine="720"/>
        <w:jc w:val="both"/>
        <w:rPr>
          <w:rFonts w:ascii="Times New Roman" w:eastAsia="Times New Roman" w:hAnsi="Times New Roman"/>
          <w:sz w:val="24"/>
          <w:szCs w:val="24"/>
          <w:lang w:eastAsia="ar-SA"/>
        </w:rPr>
      </w:pPr>
      <w:r w:rsidRPr="00F00912">
        <w:rPr>
          <w:rFonts w:ascii="Times New Roman" w:eastAsia="Lucida Sans Unicode" w:hAnsi="Times New Roman"/>
          <w:sz w:val="24"/>
          <w:szCs w:val="24"/>
          <w:lang w:eastAsia="ar-SA"/>
        </w:rPr>
        <w:t xml:space="preserve">2. </w:t>
      </w:r>
      <w:r w:rsidRPr="00F00912">
        <w:rPr>
          <w:rFonts w:ascii="Times New Roman" w:hAnsi="Times New Roman"/>
          <w:sz w:val="24"/>
          <w:szCs w:val="24"/>
        </w:rPr>
        <w:t> Įgalioti Josvainių socialinio ir ugdymo centro direktorių pasirašyti nuostatus, pateikti juos Juridinių asmenų registrui ir atlikti kitus su šiuo pavedimu susijusius veiksmus.</w:t>
      </w:r>
    </w:p>
    <w:p w:rsidR="00CD196A" w:rsidRDefault="00CD196A" w:rsidP="00D05EBC">
      <w:pPr>
        <w:spacing w:after="0" w:line="240" w:lineRule="auto"/>
        <w:ind w:right="397" w:firstLine="720"/>
        <w:jc w:val="both"/>
        <w:rPr>
          <w:rFonts w:ascii="Times New Roman" w:eastAsia="Times New Roman" w:hAnsi="Times New Roman"/>
          <w:color w:val="0070C0"/>
          <w:sz w:val="24"/>
          <w:szCs w:val="24"/>
          <w:lang w:eastAsia="ar-SA"/>
        </w:rPr>
      </w:pPr>
      <w:r>
        <w:rPr>
          <w:rFonts w:ascii="Times New Roman" w:eastAsia="Lucida Sans Unicode" w:hAnsi="Times New Roman"/>
          <w:sz w:val="24"/>
          <w:szCs w:val="24"/>
          <w:lang w:eastAsia="ar-SA"/>
        </w:rPr>
        <w:t xml:space="preserve">3. Pripažinti netekusiu galios Kėdainių rajono savivaldybės tarybos 2014 m. gegužės 23 d. sprendimą Nr. TS-102 </w:t>
      </w:r>
      <w:r>
        <w:rPr>
          <w:rFonts w:ascii="Times New Roman" w:eastAsia="Lucida Sans Unicode" w:hAnsi="Times New Roman"/>
          <w:sz w:val="24"/>
          <w:szCs w:val="20"/>
          <w:lang w:eastAsia="ar-SA"/>
        </w:rPr>
        <w:t>„Dėl Josvainių socialinio ir ugdymo centro nuostatų patvirtinimo“.</w:t>
      </w:r>
    </w:p>
    <w:p w:rsidR="00CD196A" w:rsidRDefault="00CD196A" w:rsidP="00D05EBC">
      <w:pPr>
        <w:spacing w:after="0" w:line="240" w:lineRule="auto"/>
        <w:ind w:right="397" w:firstLine="709"/>
        <w:jc w:val="both"/>
        <w:rPr>
          <w:rFonts w:ascii="Times New Roman" w:eastAsia="Times New Roman" w:hAnsi="Times New Roman"/>
          <w:sz w:val="24"/>
          <w:szCs w:val="24"/>
          <w:lang w:eastAsia="lt-LT"/>
        </w:rPr>
      </w:pPr>
      <w:r>
        <w:rPr>
          <w:rFonts w:ascii="Times New Roman" w:eastAsia="Lucida Sans Unicode" w:hAnsi="Times New Roman"/>
          <w:sz w:val="24"/>
          <w:szCs w:val="20"/>
          <w:lang w:eastAsia="ar-SA"/>
        </w:rPr>
        <w:tab/>
      </w:r>
    </w:p>
    <w:p w:rsidR="00CD196A" w:rsidRDefault="00CD196A" w:rsidP="00D05EBC">
      <w:pPr>
        <w:spacing w:after="0" w:line="240" w:lineRule="auto"/>
        <w:ind w:right="397" w:firstLine="709"/>
        <w:jc w:val="both"/>
        <w:rPr>
          <w:rFonts w:ascii="Times New Roman" w:eastAsia="Times New Roman" w:hAnsi="Times New Roman"/>
          <w:sz w:val="24"/>
          <w:szCs w:val="24"/>
          <w:lang w:eastAsia="lt-LT"/>
        </w:rPr>
      </w:pPr>
    </w:p>
    <w:p w:rsidR="00CD196A" w:rsidRDefault="00CD196A" w:rsidP="00D05EBC">
      <w:pPr>
        <w:widowControl w:val="0"/>
        <w:suppressAutoHyphens/>
        <w:spacing w:after="0" w:line="240" w:lineRule="auto"/>
        <w:ind w:left="465" w:right="397"/>
        <w:jc w:val="both"/>
        <w:rPr>
          <w:rFonts w:ascii="Times New Roman" w:eastAsia="Lucida Sans Unicode" w:hAnsi="Times New Roman"/>
          <w:sz w:val="24"/>
          <w:szCs w:val="24"/>
          <w:lang w:eastAsia="ar-SA"/>
        </w:rPr>
      </w:pPr>
    </w:p>
    <w:p w:rsidR="00CD196A" w:rsidRDefault="00CD196A" w:rsidP="00D05EBC">
      <w:pPr>
        <w:widowControl w:val="0"/>
        <w:suppressAutoHyphens/>
        <w:autoSpaceDE w:val="0"/>
        <w:spacing w:after="0" w:line="240" w:lineRule="auto"/>
        <w:ind w:right="397"/>
        <w:jc w:val="both"/>
        <w:rPr>
          <w:rFonts w:ascii="TimesNewRomanPSMT" w:eastAsia="TimesNewRomanPSMT" w:hAnsi="TimesNewRomanPSMT" w:cs="TimesNewRomanPSMT"/>
          <w:sz w:val="24"/>
          <w:szCs w:val="24"/>
          <w:lang w:eastAsia="ar-SA"/>
        </w:rPr>
      </w:pPr>
      <w:r>
        <w:rPr>
          <w:rFonts w:ascii="TimesNewRomanPSMT" w:eastAsia="TimesNewRomanPSMT" w:hAnsi="TimesNewRomanPSMT" w:cs="TimesNewRomanPSMT"/>
          <w:sz w:val="24"/>
          <w:szCs w:val="24"/>
          <w:lang w:eastAsia="ar-SA"/>
        </w:rPr>
        <w:t>Savivaldybės meras</w:t>
      </w:r>
      <w:r w:rsidR="00D05EBC">
        <w:rPr>
          <w:rFonts w:ascii="TimesNewRomanPSMT" w:eastAsia="TimesNewRomanPSMT" w:hAnsi="TimesNewRomanPSMT" w:cs="TimesNewRomanPSMT"/>
          <w:sz w:val="24"/>
          <w:szCs w:val="24"/>
          <w:lang w:eastAsia="ar-SA"/>
        </w:rPr>
        <w:tab/>
      </w:r>
      <w:r w:rsidR="00D05EBC">
        <w:rPr>
          <w:rFonts w:ascii="TimesNewRomanPSMT" w:eastAsia="TimesNewRomanPSMT" w:hAnsi="TimesNewRomanPSMT" w:cs="TimesNewRomanPSMT"/>
          <w:sz w:val="24"/>
          <w:szCs w:val="24"/>
          <w:lang w:eastAsia="ar-SA"/>
        </w:rPr>
        <w:tab/>
      </w:r>
      <w:r w:rsidR="00D05EBC">
        <w:rPr>
          <w:rFonts w:ascii="TimesNewRomanPSMT" w:eastAsia="TimesNewRomanPSMT" w:hAnsi="TimesNewRomanPSMT" w:cs="TimesNewRomanPSMT"/>
          <w:sz w:val="24"/>
          <w:szCs w:val="24"/>
          <w:lang w:eastAsia="ar-SA"/>
        </w:rPr>
        <w:tab/>
      </w:r>
      <w:r w:rsidR="00D05EBC">
        <w:rPr>
          <w:rFonts w:ascii="TimesNewRomanPSMT" w:eastAsia="TimesNewRomanPSMT" w:hAnsi="TimesNewRomanPSMT" w:cs="TimesNewRomanPSMT"/>
          <w:sz w:val="24"/>
          <w:szCs w:val="24"/>
          <w:lang w:eastAsia="ar-SA"/>
        </w:rPr>
        <w:tab/>
        <w:t xml:space="preserve">            Valentinas Tamulis</w:t>
      </w:r>
      <w:r w:rsidR="00D05EBC">
        <w:rPr>
          <w:rFonts w:ascii="TimesNewRomanPSMT" w:eastAsia="TimesNewRomanPSMT" w:hAnsi="TimesNewRomanPSMT" w:cs="TimesNewRomanPSMT"/>
          <w:sz w:val="24"/>
          <w:szCs w:val="24"/>
          <w:lang w:eastAsia="ar-SA"/>
        </w:rPr>
        <w:tab/>
      </w:r>
      <w:r w:rsidR="00D05EBC">
        <w:rPr>
          <w:rFonts w:ascii="TimesNewRomanPSMT" w:eastAsia="TimesNewRomanPSMT" w:hAnsi="TimesNewRomanPSMT" w:cs="TimesNewRomanPSMT"/>
          <w:sz w:val="24"/>
          <w:szCs w:val="24"/>
          <w:lang w:eastAsia="ar-SA"/>
        </w:rPr>
        <w:tab/>
      </w:r>
      <w:r w:rsidR="00D05EBC">
        <w:rPr>
          <w:rFonts w:ascii="TimesNewRomanPSMT" w:eastAsia="TimesNewRomanPSMT" w:hAnsi="TimesNewRomanPSMT" w:cs="TimesNewRomanPSMT"/>
          <w:sz w:val="24"/>
          <w:szCs w:val="24"/>
          <w:lang w:eastAsia="ar-SA"/>
        </w:rPr>
        <w:tab/>
      </w:r>
    </w:p>
    <w:p w:rsidR="00CD196A" w:rsidRDefault="00CD196A"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rsidR="00CD196A" w:rsidRDefault="00CD196A"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rsidR="00CD196A" w:rsidRDefault="00CD196A"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rsidR="00CD196A" w:rsidRDefault="00CD196A"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rsidR="00CD196A" w:rsidRDefault="00CD196A"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rsidR="00CD196A" w:rsidRDefault="00CD196A"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rsidR="00CD196A" w:rsidRDefault="00CD196A"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rsidR="00CD196A" w:rsidRDefault="00CD196A"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rsidR="00CD196A" w:rsidRDefault="00CD196A"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rsidR="00CD196A" w:rsidRDefault="00CD196A"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rsidR="00CD196A" w:rsidRDefault="00CD196A" w:rsidP="00CD196A">
      <w:pPr>
        <w:widowControl w:val="0"/>
        <w:tabs>
          <w:tab w:val="left" w:pos="1271"/>
        </w:tabs>
        <w:suppressAutoHyphens/>
        <w:autoSpaceDE w:val="0"/>
        <w:spacing w:after="0" w:line="240" w:lineRule="auto"/>
        <w:ind w:left="420"/>
        <w:jc w:val="both"/>
        <w:rPr>
          <w:rFonts w:ascii="TimesNewRomanPSMT" w:eastAsia="TimesNewRomanPSMT" w:hAnsi="TimesNewRomanPSMT" w:cs="TimesNewRomanPSMT"/>
          <w:sz w:val="24"/>
          <w:szCs w:val="24"/>
          <w:lang w:eastAsia="ar-SA"/>
        </w:rPr>
      </w:pPr>
    </w:p>
    <w:p w:rsidR="00CD196A" w:rsidRDefault="00CD196A" w:rsidP="00CD196A">
      <w:pPr>
        <w:widowControl w:val="0"/>
        <w:suppressAutoHyphens/>
        <w:autoSpaceDE w:val="0"/>
        <w:spacing w:after="0" w:line="240" w:lineRule="auto"/>
        <w:rPr>
          <w:rFonts w:ascii="TimesNewRomanPSMT" w:eastAsia="TimesNewRomanPSMT" w:hAnsi="TimesNewRomanPSMT" w:cs="TimesNewRomanPSMT"/>
          <w:sz w:val="24"/>
          <w:szCs w:val="24"/>
          <w:lang w:eastAsia="ar-SA"/>
        </w:rPr>
      </w:pP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r>
        <w:rPr>
          <w:rFonts w:ascii="TimesNewRomanPSMT" w:eastAsia="TimesNewRomanPSMT" w:hAnsi="TimesNewRomanPSMT" w:cs="TimesNewRomanPSMT"/>
          <w:sz w:val="24"/>
          <w:szCs w:val="24"/>
          <w:lang w:eastAsia="ar-SA"/>
        </w:rPr>
        <w:tab/>
      </w:r>
    </w:p>
    <w:p w:rsidR="00CD196A" w:rsidRDefault="00CD196A" w:rsidP="00CD196A">
      <w:pPr>
        <w:widowControl w:val="0"/>
        <w:suppressAutoHyphens/>
        <w:autoSpaceDE w:val="0"/>
        <w:spacing w:after="0" w:line="240" w:lineRule="auto"/>
        <w:ind w:left="420"/>
        <w:rPr>
          <w:rFonts w:ascii="Times New Roman" w:eastAsia="Lucida Sans Unicode" w:hAnsi="Times New Roman"/>
          <w:sz w:val="24"/>
          <w:szCs w:val="20"/>
          <w:lang w:eastAsia="ar-SA"/>
        </w:rPr>
      </w:pPr>
    </w:p>
    <w:p w:rsidR="00CD196A" w:rsidRDefault="00CD196A"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rsidR="00CD196A" w:rsidRDefault="00CD196A" w:rsidP="00CD196A">
      <w:pPr>
        <w:widowControl w:val="0"/>
        <w:suppressAutoHyphens/>
        <w:autoSpaceDE w:val="0"/>
        <w:spacing w:after="0" w:line="240" w:lineRule="auto"/>
        <w:ind w:left="420"/>
        <w:rPr>
          <w:rFonts w:ascii="TimesNewRomanPSMT" w:eastAsia="TimesNewRomanPSMT" w:hAnsi="TimesNewRomanPSMT" w:cs="TimesNewRomanPSMT"/>
          <w:sz w:val="24"/>
          <w:szCs w:val="24"/>
          <w:lang w:eastAsia="ar-SA"/>
        </w:rPr>
      </w:pPr>
    </w:p>
    <w:p w:rsidR="00947457" w:rsidRDefault="00947457" w:rsidP="00CD196A">
      <w:pPr>
        <w:spacing w:after="0" w:line="240" w:lineRule="auto"/>
        <w:rPr>
          <w:rFonts w:ascii="Times New Roman" w:eastAsia="Times New Roman" w:hAnsi="Times New Roman"/>
          <w:sz w:val="24"/>
          <w:szCs w:val="24"/>
          <w:lang w:eastAsia="lt-LT"/>
        </w:rPr>
      </w:pPr>
    </w:p>
    <w:p w:rsidR="00D05EBC" w:rsidRDefault="00D05EBC" w:rsidP="00CD196A">
      <w:pPr>
        <w:spacing w:after="0" w:line="240" w:lineRule="auto"/>
        <w:rPr>
          <w:rFonts w:ascii="Times New Roman" w:eastAsia="Times New Roman" w:hAnsi="Times New Roman"/>
          <w:sz w:val="24"/>
          <w:szCs w:val="24"/>
          <w:lang w:eastAsia="lt-LT"/>
        </w:rPr>
      </w:pPr>
    </w:p>
    <w:p w:rsidR="00947457" w:rsidRDefault="00947457" w:rsidP="00572449">
      <w:pPr>
        <w:spacing w:after="0" w:line="240" w:lineRule="auto"/>
        <w:jc w:val="center"/>
        <w:rPr>
          <w:rFonts w:ascii="Times New Roman" w:eastAsia="Times New Roman" w:hAnsi="Times New Roman"/>
          <w:sz w:val="24"/>
          <w:szCs w:val="24"/>
          <w:lang w:eastAsia="lt-LT"/>
        </w:rPr>
      </w:pPr>
    </w:p>
    <w:p w:rsidR="00F00912" w:rsidRDefault="00F00912" w:rsidP="00F00912">
      <w:pPr>
        <w:spacing w:after="0" w:line="240" w:lineRule="auto"/>
        <w:ind w:left="5760"/>
        <w:rPr>
          <w:rFonts w:ascii="Times New Roman" w:eastAsia="Times New Roman" w:hAnsi="Times New Roman"/>
          <w:sz w:val="24"/>
          <w:szCs w:val="24"/>
          <w:lang w:eastAsia="lt-LT"/>
        </w:rPr>
      </w:pPr>
    </w:p>
    <w:p w:rsidR="00D05EBC" w:rsidRDefault="00D05EBC" w:rsidP="00F00912">
      <w:pPr>
        <w:spacing w:after="0" w:line="240" w:lineRule="auto"/>
        <w:ind w:left="5760"/>
        <w:rPr>
          <w:rFonts w:ascii="Times New Roman" w:eastAsia="Times New Roman" w:hAnsi="Times New Roman"/>
          <w:sz w:val="24"/>
          <w:szCs w:val="24"/>
          <w:lang w:eastAsia="lt-LT"/>
        </w:rPr>
      </w:pPr>
    </w:p>
    <w:p w:rsidR="00D05EBC" w:rsidRDefault="00D05EBC" w:rsidP="00F00912">
      <w:pPr>
        <w:spacing w:after="0" w:line="240" w:lineRule="auto"/>
        <w:ind w:left="5760"/>
        <w:rPr>
          <w:rFonts w:ascii="Times New Roman" w:eastAsia="Times New Roman" w:hAnsi="Times New Roman"/>
          <w:sz w:val="24"/>
          <w:szCs w:val="24"/>
          <w:lang w:eastAsia="lt-LT"/>
        </w:rPr>
      </w:pPr>
    </w:p>
    <w:p w:rsidR="00D05EBC" w:rsidRDefault="00D05EBC" w:rsidP="00F00912">
      <w:pPr>
        <w:spacing w:after="0" w:line="240" w:lineRule="auto"/>
        <w:ind w:left="5760"/>
        <w:rPr>
          <w:rFonts w:ascii="Times New Roman" w:eastAsia="Times New Roman" w:hAnsi="Times New Roman"/>
          <w:sz w:val="24"/>
          <w:szCs w:val="24"/>
          <w:lang w:eastAsia="lt-LT"/>
        </w:rPr>
      </w:pPr>
    </w:p>
    <w:p w:rsidR="00D05EBC" w:rsidRDefault="00D05EBC" w:rsidP="00F00912">
      <w:pPr>
        <w:spacing w:after="0" w:line="240" w:lineRule="auto"/>
        <w:ind w:left="5760"/>
        <w:rPr>
          <w:rFonts w:ascii="Times New Roman" w:eastAsia="Times New Roman" w:hAnsi="Times New Roman"/>
          <w:sz w:val="24"/>
          <w:szCs w:val="24"/>
          <w:lang w:eastAsia="lt-LT"/>
        </w:rPr>
      </w:pPr>
    </w:p>
    <w:p w:rsidR="00D05EBC" w:rsidRDefault="00D05EBC" w:rsidP="00D05EBC">
      <w:pPr>
        <w:spacing w:after="0" w:line="240" w:lineRule="auto"/>
        <w:ind w:left="5760"/>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PATVIRTINTA </w:t>
      </w:r>
    </w:p>
    <w:p w:rsidR="00D05EBC" w:rsidRDefault="00D05EBC" w:rsidP="00D05EBC">
      <w:pPr>
        <w:spacing w:after="0" w:line="240" w:lineRule="auto"/>
        <w:ind w:left="576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Kėdainių rajono savivaldybės tarybos </w:t>
      </w:r>
    </w:p>
    <w:p w:rsidR="00D05EBC" w:rsidRDefault="00D05EBC" w:rsidP="00D05EBC">
      <w:pPr>
        <w:spacing w:after="0" w:line="240" w:lineRule="auto"/>
        <w:ind w:left="3528" w:firstLine="165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2020 m. rugsėjo 25 d. sprendimu </w:t>
      </w:r>
    </w:p>
    <w:p w:rsidR="00D05EBC" w:rsidRDefault="00D05EBC" w:rsidP="00D05EBC">
      <w:pPr>
        <w:spacing w:after="0" w:line="240" w:lineRule="auto"/>
        <w:ind w:left="3528" w:firstLine="165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Nr. TS-</w:t>
      </w:r>
      <w:r>
        <w:rPr>
          <w:rFonts w:ascii="Times New Roman" w:eastAsia="Times New Roman" w:hAnsi="Times New Roman"/>
          <w:sz w:val="24"/>
          <w:szCs w:val="24"/>
          <w:lang w:eastAsia="lt-LT"/>
        </w:rPr>
        <w:t>201</w:t>
      </w:r>
      <w:r>
        <w:rPr>
          <w:rFonts w:ascii="Times New Roman" w:eastAsia="Times New Roman" w:hAnsi="Times New Roman"/>
          <w:sz w:val="24"/>
          <w:szCs w:val="24"/>
          <w:lang w:eastAsia="lt-LT"/>
        </w:rPr>
        <w:t xml:space="preserve"> </w:t>
      </w:r>
    </w:p>
    <w:p w:rsidR="00D05EBC" w:rsidRDefault="00D05EBC" w:rsidP="00D05EBC">
      <w:pPr>
        <w:spacing w:after="0" w:line="240" w:lineRule="auto"/>
        <w:jc w:val="center"/>
        <w:rPr>
          <w:rFonts w:ascii="Times New Roman" w:eastAsia="Times New Roman" w:hAnsi="Times New Roman"/>
          <w:sz w:val="24"/>
          <w:szCs w:val="24"/>
          <w:lang w:eastAsia="lt-LT"/>
        </w:rPr>
      </w:pPr>
    </w:p>
    <w:p w:rsidR="00D05EBC" w:rsidRDefault="00D05EBC" w:rsidP="00D05EBC">
      <w:pPr>
        <w:spacing w:after="0" w:line="240" w:lineRule="auto"/>
        <w:ind w:left="-360"/>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JOSVAINIŲ SOCIALINIO IR UGDYMO CENTRO</w:t>
      </w:r>
    </w:p>
    <w:p w:rsidR="00D05EBC" w:rsidRDefault="00D05EBC" w:rsidP="00D05EBC">
      <w:pPr>
        <w:spacing w:after="0" w:line="240" w:lineRule="auto"/>
        <w:ind w:left="-360"/>
        <w:jc w:val="center"/>
        <w:outlineLvl w:val="0"/>
        <w:rPr>
          <w:rFonts w:ascii="Times New Roman" w:eastAsia="Times New Roman" w:hAnsi="Times New Roman"/>
          <w:b/>
          <w:sz w:val="28"/>
          <w:szCs w:val="28"/>
          <w:lang w:eastAsia="lt-LT"/>
        </w:rPr>
      </w:pPr>
      <w:r>
        <w:rPr>
          <w:rFonts w:ascii="Times New Roman" w:eastAsia="Times New Roman" w:hAnsi="Times New Roman"/>
          <w:b/>
          <w:sz w:val="24"/>
          <w:szCs w:val="24"/>
          <w:lang w:eastAsia="lt-LT"/>
        </w:rPr>
        <w:t>NUOSTATAI</w:t>
      </w:r>
    </w:p>
    <w:p w:rsidR="00D05EBC" w:rsidRDefault="00D05EBC" w:rsidP="00D05EBC">
      <w:pPr>
        <w:spacing w:after="0" w:line="240" w:lineRule="auto"/>
        <w:ind w:left="-360"/>
        <w:jc w:val="center"/>
        <w:rPr>
          <w:rFonts w:ascii="Times New Roman" w:eastAsia="Times New Roman" w:hAnsi="Times New Roman"/>
          <w:b/>
          <w:lang w:eastAsia="lt-LT"/>
        </w:rPr>
      </w:pPr>
    </w:p>
    <w:p w:rsidR="00D05EBC" w:rsidRDefault="00D05EBC" w:rsidP="00D05EBC">
      <w:pPr>
        <w:spacing w:after="0" w:line="240" w:lineRule="auto"/>
        <w:ind w:left="-360"/>
        <w:jc w:val="center"/>
        <w:outlineLvl w:val="0"/>
        <w:rPr>
          <w:rFonts w:ascii="Times New Roman" w:eastAsia="Times New Roman" w:hAnsi="Times New Roman"/>
          <w:b/>
          <w:sz w:val="24"/>
          <w:szCs w:val="24"/>
          <w:lang w:eastAsia="lt-LT"/>
        </w:rPr>
      </w:pPr>
      <w:bookmarkStart w:id="0" w:name="_Hlk49869805"/>
      <w:r>
        <w:rPr>
          <w:rFonts w:ascii="Times New Roman" w:eastAsia="Times New Roman" w:hAnsi="Times New Roman"/>
          <w:b/>
          <w:sz w:val="24"/>
          <w:szCs w:val="24"/>
          <w:lang w:eastAsia="lt-LT"/>
        </w:rPr>
        <w:t>I SKYRIUS</w:t>
      </w:r>
      <w:bookmarkEnd w:id="0"/>
    </w:p>
    <w:p w:rsidR="00D05EBC" w:rsidRDefault="00D05EBC" w:rsidP="00D05EBC">
      <w:pPr>
        <w:spacing w:after="0" w:line="240" w:lineRule="auto"/>
        <w:ind w:left="-360"/>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BENDROSIOS NUOSTATOS</w:t>
      </w:r>
    </w:p>
    <w:p w:rsidR="00D05EBC" w:rsidRDefault="00D05EBC" w:rsidP="00D05EBC">
      <w:pPr>
        <w:spacing w:after="0" w:line="240" w:lineRule="auto"/>
        <w:ind w:left="-360"/>
        <w:jc w:val="center"/>
        <w:outlineLvl w:val="0"/>
        <w:rPr>
          <w:rFonts w:ascii="Times New Roman" w:eastAsia="Times New Roman" w:hAnsi="Times New Roman"/>
          <w:b/>
          <w:sz w:val="24"/>
          <w:szCs w:val="24"/>
          <w:lang w:eastAsia="lt-LT"/>
        </w:rPr>
      </w:pPr>
    </w:p>
    <w:p w:rsidR="00D05EBC" w:rsidRDefault="00D05EBC" w:rsidP="00D05EBC">
      <w:pPr>
        <w:spacing w:after="0" w:line="240" w:lineRule="auto"/>
        <w:ind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 Josvainių socialinio ir ugdymo centro nuostatai (toliau – nuostatai) reglamentuoja Josvainių socialinio ir ugdymo centro (toliau – Centras) teisinę formą, priklausomybę, savininką, savininko teises ir pareigas įgyvendinančią instituciją, mokymo kalbas ir mokymo formas, vykdomas švietimo ir socialines programas, veiklos teisinį pagrindą, sritis, rūšis, tikslus, uždavinius, funkcijas, Centro teises ir pareigas, veiklos organizavimą ir valdymą, savivaldą, darbo apmokėjimo tvarką, atestaciją, Centro turtą, lėšas, jų naudojimo tvarką ir finansinės veiklos kontrolę, veiklos priežiūrą, reorganizavimo, pertvarkymo,  likvidavimo tvarką.</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 Centro pavadinimas – Josvainių socialinis ir ugdymo centras. Centras įregistruotas valstybinės įmonės Registrų centro Kauno filiale. Kodas 191874779.</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 Įsteigimo data: Centras įsteigtas Kėdainių rajono savivaldybės valdybos 2001 m. rugsėjo 21 d. sprendimu Nr. 495v „Dėl Josvainių socialinio ir ugdymo centro nuostatų ir etatų tvirtinimo“.</w:t>
      </w:r>
    </w:p>
    <w:p w:rsidR="00D05EBC" w:rsidRDefault="00D05EBC" w:rsidP="00D05EBC">
      <w:pPr>
        <w:spacing w:after="0" w:line="240" w:lineRule="auto"/>
        <w:ind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4. Teisinė forma – biudžetinė įstaiga.</w:t>
      </w:r>
    </w:p>
    <w:p w:rsidR="00D05EBC" w:rsidRDefault="00D05EBC" w:rsidP="00D05EBC">
      <w:pPr>
        <w:spacing w:after="0" w:line="240" w:lineRule="auto"/>
        <w:ind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5. Priklausomybė – savivaldybės.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 Savininkas – Kėdainių rajono savivaldybė (klasifikatoriaus kodas 111103885).</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 Savininko teises ir pareigas įgyvendinanti institucija – Kėdainių rajono savivaldybės taryba.</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 Centro struktūra:</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 ikimokyklinio ir priešmokyklinio ugdymo grupės: mišraus amžiaus ikimokyklinio ugdymo grupės 3–5/6 metų vaikams, priešmokyklinio ugdymo grupės 5–6/7 metų vaikams;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8.2. suaugusių ir senyvo amžiaus asmenų globos padalinys; </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8.3. savarankiško gyvenimo namų senyvo amžiaus ir neįgaliems asmenims padalinys.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 Mokymo kalba – lietuvių kalba.</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 Mokymo forma – dieninė.</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 Vykdomos švietimo programos: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11.1. ikimokyklinio ugdymo programa;</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11.2. priešmokyklinio ugdymo programa.</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 Centras yra viešasis juridinis asmuo, turintis antspaudą su pavadinimu ir atsiskaitomąsias sąskaitas Lietuvos Respublikos įregistruotuose bankuose.</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 Centras savo veikloje vadovaujasi Lietuvos Respublikos Konstitucija, Jungtinių Tautų Vaiko Teisių Konvencija, Lietuvos Respublikos įstatymais, Lietuvos Respublikos Vyriausybės nutarimais, Socialinės apsaugos ir darbo, Švietimo, mokslo ir sporto ministerijų įsakymais, Kėdainių rajono savivaldybės tarybos sprendimais, administracijos direktoriaus įsakymais, kitais teisės aktais ir šiais nuostatais.</w:t>
      </w:r>
    </w:p>
    <w:p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p>
    <w:p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II  SKYRIUS</w:t>
      </w:r>
    </w:p>
    <w:p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CENTRO, TIKSLAI, UŽDAVINIAI, VEIKLOS SRITYS IR RŪŠYS, FUNKCIJOS </w:t>
      </w:r>
    </w:p>
    <w:p w:rsidR="00D05EBC" w:rsidRDefault="00D05EBC" w:rsidP="00D05EBC">
      <w:pPr>
        <w:spacing w:after="0" w:line="240" w:lineRule="auto"/>
        <w:ind w:left="-360" w:right="119"/>
        <w:jc w:val="both"/>
        <w:outlineLvl w:val="0"/>
        <w:rPr>
          <w:rFonts w:ascii="Times New Roman" w:eastAsia="Times New Roman" w:hAnsi="Times New Roman"/>
          <w:sz w:val="24"/>
          <w:szCs w:val="24"/>
          <w:lang w:eastAsia="lt-LT"/>
        </w:rPr>
      </w:pP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 Centro veiklos tikslai:</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14.1. teikti kokybišką, vaikų poreikius atitinkantį ikimokyklinį ir priešmokyklinį ugdymą, ugdyti aktyvų, savimi ir savo gebėjimais pasitikintį, stiprią motyvaciją turintį vaiką, sudaryti prielaidas tolimesniam sėkmingam mokymui(si); </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14.2. teikti senyvo amžiaus ir suaugusiems asmenims su negalia, kurie dėl senatvės ar negalios negali gyventi savarankiškai savo namuose, stacionarias socialinės globos paslaugas.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14.3. teikti socialinę priežiūrą iš dalies nesavarankiškiems senyvo amžiaus asmenims ir neįgaliems, sudarant jiems sąlygas savarankiškai tvarkytis asmeninį ir socialinį gyvenimą.</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15. Centro uždaviniai: </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15.1. teikti Centro gyventojams ilgalaikės (trumpalaikės) socialinės globos ir priežiūros paslaugas; </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15.2. teikti gyventojams būtiną psichologinę, socialinę, informacinę, specialiąją ir kt. pagalbą;</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15.3. atlikti suaugusių asmenų globėjo arba rūpintojo funkcijas;</w:t>
      </w:r>
    </w:p>
    <w:p w:rsidR="00D05EBC" w:rsidRDefault="00D05EBC" w:rsidP="00D05EBC">
      <w:pPr>
        <w:spacing w:after="0" w:line="240" w:lineRule="auto"/>
        <w:ind w:right="119" w:firstLine="709"/>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15.4.</w:t>
      </w:r>
      <w:r>
        <w:rPr>
          <w:rFonts w:ascii="Times New Roman" w:eastAsia="Times New Roman" w:hAnsi="Times New Roman"/>
          <w:b/>
          <w:sz w:val="24"/>
          <w:szCs w:val="24"/>
          <w:lang w:eastAsia="lt-LT"/>
        </w:rPr>
        <w:t xml:space="preserve"> </w:t>
      </w:r>
      <w:r>
        <w:rPr>
          <w:rFonts w:ascii="Times New Roman" w:eastAsia="Times New Roman" w:hAnsi="Times New Roman"/>
          <w:sz w:val="24"/>
          <w:szCs w:val="24"/>
          <w:lang w:eastAsia="lt-LT"/>
        </w:rPr>
        <w:t>organizuoti ir teikti gyventojams sveikatos priežiūros paslaugas, užtikrinančias asmens fizinę ir psichinę sveikatą, tenkinti tikėjimo poreikius, organizuoti racionalų, o prireikus ir specialų maitinimą, atsižvelgiant į klientų sveikatos būklę ir medikų rekomendacijas;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15.5. saugoti ir stiprinti vaiko fizinę ir psichinę sveikatą, garantuoti jo socialinį saugumą;</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15.6. padėti ikimokyklinio ir priešmokyklinio amžiaus vaikui tenkinti prigimtinius, kultūros, taip pat etninius, socialinius ir pažintinius poreikius;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15.7. puoselėti specialiuosius vaikų poreikius, lemiančius asmenybės brandą ir socializacijos sėkmę, teikti visapusišką specialistų pagalbą;</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15.8. rūpintis tinkama mityba, sveikatos prevencija, saugoti vaikus, senelius ir negalią turinčius asmenis nuo fizinę, psichinę sveikatą žalojančių poveikių;</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15.9. skatinti vaiką bendrauti ir bendradarbiauti su bendraamžiais ir suaugusiais, kartu plėtojant jo emocinę, socialinę ir kultūrinę patirtį;</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15.10. sudaryti sąlygas vaikų kultūros plėtrai, perduoti tautos tradicijas, papročius, kalbą;</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15.11. užtikrinti visapusišką pagalbą vaikams, gyvenantiems šeimose, patiriančiose socialinę riziką.</w:t>
      </w:r>
    </w:p>
    <w:p w:rsidR="00D05EBC" w:rsidRDefault="00D05EBC" w:rsidP="00D05EBC">
      <w:pPr>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 Centro veiklos sritys: socialinė veikla, švietimas.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 Centro veiklos rūšys:</w:t>
      </w:r>
      <w:r>
        <w:rPr>
          <w:rFonts w:ascii="Times New Roman" w:eastAsia="Times New Roman" w:hAnsi="Times New Roman"/>
          <w:sz w:val="24"/>
          <w:szCs w:val="24"/>
          <w:lang w:eastAsia="lt-LT"/>
        </w:rPr>
        <w:tab/>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17.1. Ikimokyklinio amžiaus vaikų ugdymas (kodas 85.10.10);</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17.2. priešmokyklinio amžiaus vaikų ugdymas (kodas 85.10.20);</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17.3. stacionarinė slaugos įstaigų veikla (kodas 87.10);</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17.4. stacionarinė pagyvenusių ir neįgalių asmenų globos veikla (kodas 87.30);</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17.5. kita stacionarinė globos veikla ( 87.90);</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17.6. Nesusijusio su apgyvendinimu socialinio darbo su pagyvenusiais ir neįgaliaisiais asmenimis veikla (kodas 88.10);</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17.7. sportinis ir rekreacinis švietimas (kodas 85.51);</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17.8. kultūrinis švietimas (kodas 85.52);</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17.9. kitas, niekur kitur nepriskirtas, švietimas (kodas 85.59);</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17.10. švietimui būdingų paslaugų veikla (kodas 85.6);</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17.11. kitų maitinimo paslaugų teikimas (kodas 56.29);</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17.12. kita žmonių sveikatos priežiūros veikla (kodas 86.90).</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 Centro funkcijos: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18.1. teikti Centro gyventojams informavimo, konsultavimo, būsto suteikimo, maitinimo, sveikatos priežiūros ir slaugos organizavimo, asmens higienos, religinės, laisvalaikio ir užimtumo organizavimo bei kitas paslaugas;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18.2. kasdienio gyvenimo įgūdžių ugdymas ir palaikymas planuojant ir atliekant namų ruošos darbus, perkant būtinus daiktus ar maisto produktus, tvarkant pinigų apskaitą, mokant mokesčius, padedant atlikti asmeninės higienos procedūras ir kitos paslaugos, susijusios su asmens socialinių įgūdžių ugdymu ir palaikymu;</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18.3. rengia ir sistemingai atnaujina ikimokyklinio ugdymo programą;</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18.4. vykdo ikimokyklinio ir bendrąją priešmokyklinio ugdymo ir ugdymosi programas, užtikrina ugdymo kokybę, vykdo mokymo sutartyse sutartus įsipareigojimus;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18.5. vadovaudamasis Švietimo, mokslo ir sporto ministro įsakymais, atsižvelgdamas į vietos ir įstaigos bendruomenės reikmes, taip pat vaikų, tėvų (globėjų, rūpintojų) poreikius ir interesus, formuoja, konkretina, individualizuoja ir įgyvendina ugdymo turinį;</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18.6. rengia kvalifikacijos tobulinimo programas, švietimo projektus;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18.7. teikia informacinę, psichologinę, socialinę pedagoginę, specialiąją pedagoginę, prireikus specialiąją ir medicinos pagalbą, vykdo vaikų sveikatos priežiūrą;</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18.8. vertina vaikų specialiuosius  ugdymo(si) poreikius, teikia specialųjį ugdymą(si) ir (ar) švietimo pagalbą teisės aktų nustatyta tvarka:</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18.9. sudaro sąlygas darbuotojams profesiškai tobulėti;</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18.10. užtikrina higienos normas, teisės aktų reikalavimus atitinkančią sveiką, saugią ugdymo(si) ir darbo aplinką;</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18.11. kuria ugdymo turiniui įgyvendinti reikiamą materialinę bazę, vadovaudamasis Švietimo, mokslo ir sporto ministro patvirtintais Švietimo aprūpinimo standartais;</w:t>
      </w:r>
    </w:p>
    <w:p w:rsidR="00D05EBC" w:rsidRDefault="00D05EBC" w:rsidP="00D05EBC">
      <w:pPr>
        <w:tabs>
          <w:tab w:val="left" w:pos="4815"/>
        </w:tabs>
        <w:spacing w:after="0" w:line="240" w:lineRule="auto"/>
        <w:ind w:right="119" w:firstLine="709"/>
        <w:rPr>
          <w:rFonts w:ascii="Times New Roman" w:eastAsia="Times New Roman" w:hAnsi="Times New Roman"/>
          <w:sz w:val="24"/>
          <w:szCs w:val="24"/>
          <w:lang w:eastAsia="lt-LT"/>
        </w:rPr>
      </w:pPr>
      <w:r>
        <w:rPr>
          <w:rFonts w:ascii="Times New Roman" w:eastAsia="Times New Roman" w:hAnsi="Times New Roman"/>
          <w:sz w:val="24"/>
          <w:szCs w:val="24"/>
          <w:lang w:eastAsia="lt-LT"/>
        </w:rPr>
        <w:t>18.12. atlieka kitas teisės aktų numatytas funkcijas.</w:t>
      </w:r>
    </w:p>
    <w:p w:rsidR="00D05EBC" w:rsidRDefault="00D05EBC" w:rsidP="00D05EBC">
      <w:pPr>
        <w:tabs>
          <w:tab w:val="left" w:pos="4815"/>
        </w:tabs>
        <w:spacing w:after="0" w:line="240" w:lineRule="auto"/>
        <w:ind w:left="-360" w:right="119"/>
        <w:jc w:val="both"/>
        <w:rPr>
          <w:rFonts w:ascii="Times New Roman" w:eastAsia="Times New Roman" w:hAnsi="Times New Roman"/>
          <w:sz w:val="24"/>
          <w:szCs w:val="24"/>
          <w:lang w:eastAsia="lt-LT"/>
        </w:rPr>
      </w:pPr>
    </w:p>
    <w:p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III SKYRIUS</w:t>
      </w:r>
    </w:p>
    <w:p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CENTRO TEISĖS IR PAREIGOS</w:t>
      </w:r>
    </w:p>
    <w:p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 Centras, įgyvendindamas jam pavestus tikslus ir uždavinius, atlikdamas jam priskirtas funkcijas, turi teisę:</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19.1. parinkti ugdymo(si) ir socialinio darbo metodus ir veiklos būdus;</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19.2. kurti naujus ugdymo(si) modelius, užtikrinančius kokybišką ugdymą(si);</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19.3. stebėti ir vertinti ugdymo procesą, taikyti įvairias tyrimo metodikas ugdymo tobulinimui užtikrinti;</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19.4. bendradarbiauti su savo veiklai įtakos turinčiais fiziniais ir juridiniais asmenimis;</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19.5. Švietimo, mokslo ir sporto ministro, Socialinės apsaugos ir darbo ministro nustatyta tvarka inicijuoti, vykdyti šalies ir tarptautinius švietimo ir socialinius projektus, juose dalyvauti;</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19.6. stoti ir jungtis į asociacijas, dalyvauti jų veikloje;</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19.7. gauti paramą Lietuvos Respublikos labdaros ir paramos įstatymo nustatyta tvarka;</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19.8. sudaryti bendradarbiavimo sutartis su socialiniais partneriais, juridiniais ir fiziniais asmenimis;</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 Centras privalo:</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20.1. kurti saugią, sveiką, užkertančią kelią smurto, prievartos apraiškoms ir žalingiems įpročiams aplinką;</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20.2. užtikrinti kokybišką ikimokyklinio, priešmokyklinio ugdymo programų vykdymą, socialinių paslaugų teikimą;</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20.3. pripažinti kiekvieno ugdytinio, gyventojo individualumą, poreikių įvairovę, skirtingus gebėjimus;</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20.4. garantuoti atvirumą vietos bendruomenei;</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20.5. užtikrinti mokymo sutarčių ir sutarčių su gyventoju sudarymą ir sutartų įsipareigojimų vykdymą;</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20.6. teikti geros kokybės paslaugas;</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20.7. sudaryti darbuotojams tinkamas sąlygas, garantuojančias darbo efektyvumą;</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20.8. efektyviai naudoti lėšas ir turtą nuostatuose numatytiems tikslams ir uždaviniams įgyvendinti;</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20.9. tinkamai tvarkyti buhalterinę apskaitą.</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21. Turėti kitų Lietuvos Respublikos švietimo įstatymo bei Socialinių paslaugų įstatymo nustatytų teisių ir pareigų, jeigu jos neprieštarauja Lietuvos Respublikos įstatymams ir kitiems teisės aktams.</w:t>
      </w:r>
    </w:p>
    <w:p w:rsidR="00D05EBC" w:rsidRDefault="00D05EBC" w:rsidP="00D05EBC">
      <w:pPr>
        <w:tabs>
          <w:tab w:val="left" w:pos="4815"/>
        </w:tabs>
        <w:spacing w:after="0" w:line="240" w:lineRule="auto"/>
        <w:ind w:left="-360" w:right="119"/>
        <w:jc w:val="both"/>
        <w:rPr>
          <w:rFonts w:ascii="Times New Roman" w:eastAsia="Times New Roman" w:hAnsi="Times New Roman"/>
          <w:sz w:val="24"/>
          <w:szCs w:val="24"/>
          <w:lang w:eastAsia="lt-LT"/>
        </w:rPr>
      </w:pPr>
    </w:p>
    <w:p w:rsidR="00D05EBC" w:rsidRDefault="00D05EBC" w:rsidP="00D05EBC">
      <w:pPr>
        <w:tabs>
          <w:tab w:val="left" w:pos="4815"/>
        </w:tabs>
        <w:spacing w:after="0" w:line="240" w:lineRule="auto"/>
        <w:ind w:left="-360" w:right="119"/>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IV SKYRIUS</w:t>
      </w:r>
    </w:p>
    <w:p w:rsidR="00D05EBC" w:rsidRDefault="00D05EBC" w:rsidP="00D05EBC">
      <w:pPr>
        <w:tabs>
          <w:tab w:val="left" w:pos="4815"/>
        </w:tabs>
        <w:spacing w:after="0" w:line="240" w:lineRule="auto"/>
        <w:ind w:left="-360" w:right="119"/>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CENTRO VEIKLOS ORGANIZAVIMAS IR VALDYMAS</w:t>
      </w:r>
    </w:p>
    <w:p w:rsidR="00D05EBC" w:rsidRDefault="00D05EBC" w:rsidP="00D05EBC">
      <w:pPr>
        <w:tabs>
          <w:tab w:val="left" w:pos="4815"/>
        </w:tabs>
        <w:spacing w:after="0" w:line="240" w:lineRule="auto"/>
        <w:ind w:left="-360" w:right="119"/>
        <w:jc w:val="center"/>
        <w:rPr>
          <w:rFonts w:ascii="Times New Roman" w:eastAsia="Times New Roman" w:hAnsi="Times New Roman"/>
          <w:b/>
          <w:sz w:val="24"/>
          <w:szCs w:val="24"/>
          <w:lang w:eastAsia="lt-LT"/>
        </w:rPr>
      </w:pP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22. Centro veikla organizuojama pagal:</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22.1. direktoriaus patvirtintą Centro metinį veiklos planą, kuriam yra pritarusi Centro taryba;</w:t>
      </w:r>
    </w:p>
    <w:p w:rsidR="00D05EBC" w:rsidRDefault="00D05EBC" w:rsidP="00D05EBC">
      <w:pPr>
        <w:tabs>
          <w:tab w:val="left" w:pos="4815"/>
        </w:tabs>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22.2. direktoriaus patvirtintą Ikimokyklinio ugdymo programą, kuriai yra pritarusios Centro taryba ir Centro savininko teises ir pareigas įgyvendinanti institucija.</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23. Centro ikimokyklinio ir priešmokyklinio ugdymo grupes lanko ikimokyklinio ir priešmokyklinio amžiaus vaikai, priimti pagal savininko patvirtintą priėmimo tvarką. Ikimokyklinių ir priešmokyklinių grupių skaičių, užmokestį už vaikų išlaikymą, grupių trukmės modelius nustato savininkas. Centre jiems sudaromos higieninės, materialinės, pedagoginės, psichologinės sąlygos, garantuojančios psichinį, fizinį vaikų saugumą, specialiųjų vaikų  poreikių ugdymą.</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24</w:t>
      </w:r>
      <w:r>
        <w:rPr>
          <w:rFonts w:ascii="Times New Roman" w:eastAsia="Times New Roman" w:hAnsi="Times New Roman"/>
          <w:b/>
          <w:sz w:val="24"/>
          <w:szCs w:val="24"/>
          <w:lang w:eastAsia="lt-LT"/>
        </w:rPr>
        <w:t xml:space="preserve">. </w:t>
      </w:r>
      <w:r>
        <w:rPr>
          <w:rFonts w:ascii="Times New Roman" w:eastAsia="Times New Roman" w:hAnsi="Times New Roman"/>
          <w:sz w:val="24"/>
          <w:szCs w:val="24"/>
          <w:lang w:eastAsia="lt-LT"/>
        </w:rPr>
        <w:t>Centro suaugusių ir senyvo amžiaus asmenų globos padalinyje gali būti apgyvendinamas pensinio amžiaus žmogus arba suaugęs asmuo su negalia,</w:t>
      </w:r>
      <w:r>
        <w:t xml:space="preserve"> </w:t>
      </w:r>
      <w:r>
        <w:rPr>
          <w:rFonts w:ascii="Times New Roman" w:eastAsia="Times New Roman" w:hAnsi="Times New Roman"/>
          <w:sz w:val="24"/>
          <w:szCs w:val="24"/>
          <w:lang w:eastAsia="lt-LT"/>
        </w:rPr>
        <w:t>kuriems teisės aktų nustatyta tvarka yra nustatytas socialinės globos poreikis ir priimtas sprendimas dėl socialinės globos paslaugų skyrimo. Centre negali būti apgyvendinami agresyvūs ir keliantys pavojų aplinkiniams asmenys.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25. Centro savarankiško gyvenimo namų senyvo amžiaus ir neįgaliesiems asmenims padalinyje gali būti apgyvendinami iš dalies nesavarankiški senyvo amžiaus ir (ar) neįgalūs asmenys, kuriems teisės aktų nustatyta tvarka nustatytas socialinės priežiūros poreikis,</w:t>
      </w:r>
      <w:r>
        <w:t xml:space="preserve"> </w:t>
      </w:r>
      <w:r>
        <w:rPr>
          <w:rFonts w:ascii="Times New Roman" w:eastAsia="Times New Roman" w:hAnsi="Times New Roman"/>
          <w:sz w:val="24"/>
          <w:szCs w:val="24"/>
          <w:lang w:eastAsia="lt-LT"/>
        </w:rPr>
        <w:t>priimtas sprendimas dėl socialinės priežiūros paslaugų skyrimo, ir kurie dėl sveikatos būklės negali gyventi visiškai savarankiškai savo namuose.</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26. Už savarankiško gyvenimo namų teikiamas socialinės priežiūros paslaugas asmenys moka pagal Kėdainių rajono savivaldybės tarybos patvirtintą Kėdainių rajono savivaldybės mokėjimo už socialines paslaugas tvarkos aprašą. </w:t>
      </w:r>
    </w:p>
    <w:p w:rsidR="00D05EBC" w:rsidRDefault="00D05EBC" w:rsidP="00D05EBC">
      <w:pPr>
        <w:spacing w:after="0" w:line="240" w:lineRule="auto"/>
        <w:ind w:right="11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27. Centre apgyvendinant asmenį sudaroma dvišalė sutartis tarp asmens ir Kėdainių rajono savivaldybės administracijos direktoriaus (jo įgalioto asmens). Sutartyje turi būti numatytos paslaugų teikimo sąlygos, šalių teisės ir pareigos, paslaugų apmokėjimo sąlygos ir tvarka, sutarties nutraukimo tvarka.</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 Centro savininko kompetencija:</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28.1. tvirtina ir keičia Centro nuostatus;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28.2. priima sprendimą dėl Centro buveinės pakeitimo;</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28.3. priima sprendimą dėl Centro reorganizavimo ar likvidavimo;</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28.4. skiria ir atleidžia likvidatorių arba sudaro likvidacinę komisiją ir nutraukia jos įgaliojimus;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28.5. priima sprendimą dėl Centro filialo steigimo ir jo veiklos nutraukimo;</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28.6. sprendžia kitus Lietuvos Respublikos biudžetinių įstaigų įstatyme, kituose įstatymuose ir Centro nuostatuose jo kompetencijai paskirtus klausimus.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 Centrui vadovauja direktorius, kuris konkurso būdu į pareigas skiriamas ir iš jų atleidžiamas teisės aktų nustatyta tvarka. Centro direktorius yra vienasmenis  biudžetinės įstaigos  valdymo organas. Centro direktorius  pareigas pradeda eiti nuo jo priėmimo į pareigas dienos.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30. Centro direktorius pavaldus ir atskaitingas merui.</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 Centro direktoriaus funkcijos: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31.1. direktorius vadovauja Centro strateginio plano ir metinių veiklos planų rengimui, juos tvirtina, vadovauja jų vykdymui; </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31.2. tvirtina Centro  struktūrą ir pareigybių sąrašą, neviršijant savininko nustatyto didžiausio leistino pareigybių skaičiaus;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31.3. priima ir atleidžia iš pareigų Centro darbuotojus, tvirtina jų pareigybių aprašymus, atlieka kitas personalo valdymo funkcijas;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31.4. organizuoja  biudžetinės  įstaigos  darbą,  kad  būtų įgyvendinami   biudžetinės   įstaigos  tikslai  ir     atliekamos nustatytos funkcijos;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31.5. organizuoja informacinės, psichologinės, socialinės, pedagoginės, specialiosios ir medicinos pagalbos teikimą Centro ugdytiniams ir gyventojams;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31.6. tvirtina darbo tvarkos taisykles, ugdytinių ir gyventojų elgesio vertinimo, skatinimo tvarkas, padalinių nuostatus ir kitus darbo organizavimo dokumentus;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31.7. užtikrina bendradarbiavimu pagrįstus santykius, darbuotojų etikos normų laikymąsi, bendruomenės narių informavimą;</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31.8. rūpinasi sveikatos, saugios, užkertančios kelią bet kokioms smurto, prievartos apraiškoms bei žalingiems įpročiams, aplinkos kūrimu;</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31.9. įgyvendina priemones Centro veiklai tobulinti, organizuoja personalo profesinį tobulinimą(si);</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31.10. analizuoja įstaigos veiklos ir valdymo išteklių būklę, inicijuoja Centro vidaus audito vykdymą ir atsako už įstaigos veiklos rezultatus;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31.11. teikia informaciją visai bendruomenei apie Centre vykdomas programas, ugdytinių ir gyventojų priėmimo į Centrą sąlygas, socialines ir ugdymo paslaugas, darbuotojų kvalifikaciją, svarbiausius audito rezultatus, bendruomenės tradicijas, įstaigos pasiekimus;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31.12. rūpinasi, kad racionaliai ir taupiai būtų naudojamos Centrui skirtos savivaldybės biudžeto ir kitos lėšos, tinkamai saugomos materialinės vertybės;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31.13. veikia Centro vardu, atstovauja jo interesams visose įstaigose ir organizacijose, spręsdamas jo vadovaujamos įstaigos klausimus su kitais fiziniais ir juridiniais asmenimis, pagal kompetenciją sudaro sutartis;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31.14. leidžia įsakymus, kontroliuoja, kaip jie vykdomi;</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31.15. teikia savininkui ir kitoms įstatymais numatytoms institucijoms Centro veiklos ataskaitas;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31.16. priima vaikus į ikimokyklinio ir priešmokyklinio ugdymo grupes savininko nustatyta tvarka, sudaro mokymo sutartis teisės aktų nustatyta tvarka;</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31.17. sudaro teisės aktų nustatytas komisijas ir grupes;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31.18. organizuoja Centro dokumentų saugojimą ir valdymą teisės aktų nustatyta tvarka;</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31.19. garantuoja,  kad  pagal  Lietuvos  Respublikos    viešojo sektoriaus atskaitomybės įstatymą  teikiami ataskaitų rinkiniai ir statistinės ataskaitos būtų teisingi;</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31.20.  užtikrina racionalų ir taupų lėšų bei turto naudojimą, veiksmingą   biudžetinės  įstaigos  vidaus  kontrolės sistemos sukūrimą, jos veikimą ir tobulinimą;</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31.21. motyvuodamas ir koordinuodamas pedagogų, kitų darbuotojų veiklą užtikrina ikimokyklinio ir priešmokyklinio ugdymo, kokybišką socialinių paslaugų  programų vykdymą;  </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31.22. užtikrina, kad būtų laikomasi įstatymų, kitų teisės  aktų ir biudžetinės įstaigos nuostatų.</w:t>
      </w:r>
    </w:p>
    <w:p w:rsidR="00D05EBC" w:rsidRDefault="00D05EBC" w:rsidP="00D05EBC">
      <w:pPr>
        <w:tabs>
          <w:tab w:val="left" w:pos="4815"/>
        </w:tabs>
        <w:spacing w:after="0" w:line="240" w:lineRule="auto"/>
        <w:ind w:left="-360" w:right="119"/>
        <w:jc w:val="both"/>
        <w:rPr>
          <w:rFonts w:ascii="Times New Roman" w:eastAsia="Times New Roman" w:hAnsi="Times New Roman"/>
          <w:sz w:val="24"/>
          <w:szCs w:val="24"/>
          <w:lang w:eastAsia="lt-LT"/>
        </w:rPr>
      </w:pPr>
    </w:p>
    <w:p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 SKYRIUS</w:t>
      </w:r>
    </w:p>
    <w:p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CENTRO SAVIVALDA</w:t>
      </w:r>
    </w:p>
    <w:p w:rsidR="00D05EBC" w:rsidRDefault="00D05EBC" w:rsidP="00D05EBC">
      <w:pPr>
        <w:tabs>
          <w:tab w:val="left" w:pos="4815"/>
        </w:tabs>
        <w:spacing w:after="0" w:line="240" w:lineRule="auto"/>
        <w:ind w:left="-360" w:right="119"/>
        <w:jc w:val="center"/>
        <w:rPr>
          <w:rFonts w:ascii="Times New Roman" w:eastAsia="Times New Roman" w:hAnsi="Times New Roman"/>
          <w:sz w:val="24"/>
          <w:szCs w:val="24"/>
          <w:lang w:eastAsia="lt-LT"/>
        </w:rPr>
      </w:pP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32. Centre veikia šios savivaldos institucijos – Centro taryba, pedagogų taryba.</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33. Centro taryba – aukščiausia savivaldos institucija, telkianti pedagogų, darbuotojų, tėvų (ar vaiko globėjų) ir kitų bendruomenės narių atstovus demokratiniam Centro valdymui, Centro prioritetams, tikslams numatyti ir uždaviniams spręsti. Už savo veiklą taryba atsiskaito Centro bendruomenės nariams.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34. Centro tarybos nuostatus, pritarus tarybai, tvirtina Centro direktorius.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 Centro Tarybos sudarymo principai:</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35.1. Centro taryba renkama 2 metų kadencijai, tarybą sudaro: direktoriaus pavaduotojas, 1 iš ugdytinių tėvų ir 1  ikimokyklinio ir priešmokyklinio ugdymo grupių pedagogas, 1 Centro gyventojas, 1 aptarnaujančio personalo atstovas. Į tarybą tėvų atstovą išrenka visuotinis ikimokyklinio ir priešmokyklinio ugdymo grupių tėvų susirinkimas, Centro gyventoją – gyventojų susirinkimas, dalyvaujančių balsų dauguma. </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35.2. Centro darbuotojų susirinkimas išrenka pedagogą, aptarnaujančio personalo atstovą balsų dauguma; </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35.3.pirmame naujai išrinktos Centro tarybos posėdyje, dalyvaujančių Centro tarybos narių balsų dauguma išrenkamas Centro tarybos pirmininkas, pavaduotojas ir sekretorius. Direktorius negali būti tarybos pirmininku;</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35.4. Centro tarybos posėdžiai kviečiami kas 3 mėnesiai ir esant reikalui Centro tarybos pirmininko iniciatyva;</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35.5. Centro taryba pagal savo kompetenciją turi teisę gauti įstaigos administracijos informaciją apie jos veiklą;</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35.6. Centro tarybos posėdis yra teisėtas, jeigu jame dalyvauja 2/3 visų Centro tarybos narių. Nutarimai priimami dalyvaujančių narių balsų dauguma, įsigalioja patvirtinus direktoriaus įsakymu ir paskelbiami informaciniuose stenduose;</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35.7. Centro taryba už veiklą atsiskaito visuotiniam bendruomenės narių susirinkimui kiekvienų kalendorinių metų pradžioje už praėjusius metus.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 Centro tarybos kompetencija:</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36.1. plėtoti vaikų, tėvų, gyventojų, darbuotojų ir kitų bendruomenės narių demokratinės gyvensenos patirtį;</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36.2. numatyti Centro veiklos perspektyvas, pagrindines veiklos kryptis, pritarti Centro strateginiam planui, Centro veiklos planui, nuostatams, darbo tvarkos ir vidaus tvarkos taisyklėms, ikimokyklinio ugdymo programai ir kitiems Centro veiklą reglamentuojantiems dokumentams, kuriuos teikia Centro direktorius;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36.3. vertinti Centro vadovų vadybinę veiklą, išsakyti nuomonę jiems atestuojantis;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36.4. ieškoti bendradarbiavimo būdų ir bendradarbiauti su kitomis institucijomis, keistis patirtimi, remti bendrus projektus, apsvarstyti Centro problemas;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36.5. susipažinti su Centro pajamų ir išlaidų sąmata;</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36.6. svarstyti ir siūlyti pagalbos gyventojams, Centrui galimybes ir įgyvendinimo būdus.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37. Centro tarybos nutarimai yra teisėti, jei jie neprieštarauja teisės aktams.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38. Pedagogų taryba yra nuolat veikianti Centro savivaldos institucija, sprendžianti pedagoginius, profesinius ir bendruosius ugdymo klausimus. Ją sudaro direktorius, pavaduotojas ugdymui, visi pedagogai, logopedas, medicinos darbuotojai. Į posėdžius gali būti kviečiami kitų savivaldos institucijų atstovai.</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 Pedagogų tarybos pirmininkas yra direktorius arba jo įgaliotas asmuo.</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 Pedagogų tarybos posėdžiai yra šaukiami prasidedant ir baigiantis mokslo metams ir kartą per pusmetį. Prireikus šaukiamas neeilinis posėdis. Į posėdžius kviečia pedagogų tarybos pirmininkas. Pedagogų tarybos posėdžiai yra teisėti, jei juose dalyvauja ne mažiau kaip 2/3 narių. Nutarimai priimami balsų dauguma, įsiteisėja tuomet, kai yra patvirtinti direktoriaus įsakymu.</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 Pedagogų tarybos posėdyje gali dalyvauti kitų Centro savivaldos institucijų vadovai, savivaldybės atstovai bei kiti vaikų ugdyme dalyvaujantys darbuotojai, susiję su svarstomu klausimu.</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 Pedagogų tarybos funkcijos: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42.1. aptaria švietimo organizavimo, vaikų ugdymo kokybės klausimus;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42.2. svarsto valstybės nustatytą švietimo standartų įgyvendinimą, ugdymo turinio atnaujinimą, optimalių ugdymo(si) sąlygų ir mokytojų veiklos tobulinimo būdus;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42.3. numato ir vykdo ugdytinių vaikų pažangos ir pasiekimų vertinimo, informacijos rinkimo, fiksavimo, tyrimo ir panaudojimo tvarką;</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42.4. teikia siūlymų Centro tarybai įvairiais veiklos organizavimo ir ugdymo klausimais;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42.5. derina ugdymo turinį ir darbo metodus prie institucijos keliamų uždavinių ir bendruomenės poreikių;</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42.6. kartu su kitais ugdyme dalyvaujančiais darbuotojais svarsto vaikų sveikatos, saugios veiklos, mitybos klausimus;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42.7. priima nutarimus teisės aktų nustatytais ir Centro direktoriaus teikiamais klausimais;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42.8. svarsto Centre realizuojamas ir įgyvendinamas kvalifikacijos tobulinimo programas;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42.9. pedagogų tarybos nuostatus tvirtina Centro direktorius.</w:t>
      </w:r>
    </w:p>
    <w:p w:rsidR="00D05EBC" w:rsidRDefault="00D05EBC" w:rsidP="00D05EBC">
      <w:pPr>
        <w:tabs>
          <w:tab w:val="left" w:pos="4815"/>
        </w:tabs>
        <w:spacing w:after="0" w:line="240" w:lineRule="auto"/>
        <w:ind w:left="-360" w:right="119"/>
        <w:jc w:val="both"/>
        <w:rPr>
          <w:rFonts w:ascii="Times New Roman" w:eastAsia="Times New Roman" w:hAnsi="Times New Roman"/>
          <w:sz w:val="24"/>
          <w:szCs w:val="24"/>
          <w:lang w:eastAsia="lt-LT"/>
        </w:rPr>
      </w:pPr>
    </w:p>
    <w:p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 SKYRIUS</w:t>
      </w:r>
    </w:p>
    <w:p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DARBUOTOJŲ DARBO APMOKĖJIMO</w:t>
      </w:r>
    </w:p>
    <w:p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TVARKA IR ATESTACIJA</w:t>
      </w:r>
    </w:p>
    <w:p w:rsidR="00D05EBC" w:rsidRDefault="00D05EBC" w:rsidP="00D05EBC">
      <w:pPr>
        <w:spacing w:after="0" w:line="240" w:lineRule="auto"/>
        <w:ind w:left="-360" w:right="119"/>
        <w:jc w:val="both"/>
        <w:rPr>
          <w:rFonts w:ascii="Times New Roman" w:eastAsia="Times New Roman" w:hAnsi="Times New Roman"/>
          <w:sz w:val="24"/>
          <w:szCs w:val="24"/>
          <w:lang w:eastAsia="lt-LT"/>
        </w:rPr>
      </w:pP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43. Darbo apmokėjimo tvarką nustato Lietuvos Respublikos įstatymai ir poįstatyminiai  teisės aktai. </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44. Centro direktorius, direktoriaus pavaduotojai, pedagogai, socialiniai darbuotojai, socialinių darbuotojų padėjėjai atestuojami Švietimo, mokslo ir sporto ministro, Socialinės apsaugos ir darbo ministro nustatyta tvarka. </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 Centro direktoriaus, direktoriaus pavaduotojų, pedagogų, socialinių darbuotojų, socialinių darbuotojų padėjėjų, slaugytojų, slaugytojų padėjėjų kvalifikacija tobulinama vadovaujantis Švietimo, mokslo ir sporto ministro, Socialinės apsaugos ir darbo ministro nustatyta tvarka, Sveikatos apsaugos ministro nustatyta tvarka ir savišvietos būdu.</w:t>
      </w:r>
    </w:p>
    <w:p w:rsidR="00D05EBC" w:rsidRDefault="00D05EBC" w:rsidP="00D05EBC">
      <w:pPr>
        <w:spacing w:after="0" w:line="240" w:lineRule="auto"/>
        <w:ind w:right="119"/>
        <w:rPr>
          <w:rFonts w:ascii="Times New Roman" w:eastAsia="Times New Roman" w:hAnsi="Times New Roman"/>
          <w:sz w:val="24"/>
          <w:szCs w:val="24"/>
          <w:lang w:eastAsia="lt-LT"/>
        </w:rPr>
      </w:pPr>
    </w:p>
    <w:p w:rsidR="00D05EBC" w:rsidRDefault="00D05EBC" w:rsidP="00D05EBC">
      <w:pPr>
        <w:spacing w:after="0" w:line="240" w:lineRule="auto"/>
        <w:ind w:right="119"/>
        <w:rPr>
          <w:rFonts w:ascii="Times New Roman" w:eastAsia="Times New Roman" w:hAnsi="Times New Roman"/>
          <w:sz w:val="24"/>
          <w:szCs w:val="24"/>
          <w:lang w:eastAsia="lt-LT"/>
        </w:rPr>
      </w:pPr>
    </w:p>
    <w:p w:rsidR="00D05EBC" w:rsidRDefault="00D05EBC" w:rsidP="00D05EBC">
      <w:pPr>
        <w:spacing w:after="0" w:line="240" w:lineRule="auto"/>
        <w:ind w:right="119"/>
        <w:rPr>
          <w:rFonts w:ascii="Times New Roman" w:eastAsia="Times New Roman" w:hAnsi="Times New Roman"/>
          <w:sz w:val="24"/>
          <w:szCs w:val="24"/>
          <w:lang w:eastAsia="lt-LT"/>
        </w:rPr>
      </w:pPr>
    </w:p>
    <w:p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VII SKYRIUS</w:t>
      </w:r>
    </w:p>
    <w:p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CENTRO TURTAS, LĖŠOS, JŲ NAUDOJIMO TVARKA </w:t>
      </w:r>
    </w:p>
    <w:p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FINANSINĖS VEIKLOS KONTROLĖ IR</w:t>
      </w:r>
    </w:p>
    <w:p w:rsidR="00D05EBC" w:rsidRDefault="00D05EBC" w:rsidP="00D05EBC">
      <w:pPr>
        <w:tabs>
          <w:tab w:val="left" w:pos="4815"/>
        </w:tabs>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CENTRO VEIKLOS PRIEŽIŪRA</w:t>
      </w:r>
    </w:p>
    <w:p w:rsidR="00D05EBC" w:rsidRDefault="00D05EBC" w:rsidP="00D05EBC">
      <w:pPr>
        <w:spacing w:after="0" w:line="240" w:lineRule="auto"/>
        <w:ind w:left="-540" w:right="119"/>
        <w:outlineLvl w:val="0"/>
        <w:rPr>
          <w:rFonts w:ascii="Times New Roman" w:eastAsia="Times New Roman" w:hAnsi="Times New Roman"/>
          <w:b/>
          <w:sz w:val="24"/>
          <w:szCs w:val="24"/>
          <w:lang w:eastAsia="lt-LT"/>
        </w:rPr>
      </w:pP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46. Centras patikėjimo teise valdo, naudojasi ir įstatymų nustatyta tvarka disponuoja perduota žeme, savivaldybės pastatais, finansiniais ištekliais, inventoriumi ir ugdymo priemonėmis. Taip pat kitu turtu perduotu pagal panaudos sutartis. Centro  įgytas turtas nuosavybės teise priklauso Centro savininkui, o Centras šį turtą valdo, naudoja ir disponuoja juo teisės aktų nustatyta tvarka. </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 Centro lėšų šaltiniai gali būti:</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47.1.  valstybės  biudžeto  ir  savivaldybės biudžeto asignavimai;</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47.2.  Valstybinio  socialinio  draudimo fondo  ir   Privalomojo sveikatos   draudimo  fondo  biudžetų  ir  kitų  valstybės ir savivaldybių pinigų fondų lėšos;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47.3. kitos teisėtai gautos lėšos.</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 Centras turi teisę gauti fizinių ir juridinių asmenų paramą.</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49.  Centro teikiamų paslaugų kainas nustato savininkas.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  Visas lėšas Centras naudoja pagal savininko nustatytą tvarką.</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 Centro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52. Švietimo ir socialinių paslaugų stebėsena vykdoma pagal Švietimo, mokslo ir sporto ministro patvirtintus švietimo stebėsenos rodiklius ir nustatytą tvarką ir Socialinės apsaugos ir darbo ministro patvirtintas socialinės globos normas.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53. Centro veiklos priežiūrą vykdo Kėdainių rajono savivaldybės administracijos Švietimo skyrius, Socialinės paramos skyrius,</w:t>
      </w:r>
      <w:r>
        <w:rPr>
          <w:rFonts w:ascii="Times New Roman" w:eastAsia="Times New Roman" w:hAnsi="Times New Roman"/>
          <w:b/>
          <w:sz w:val="24"/>
          <w:szCs w:val="24"/>
          <w:lang w:eastAsia="lt-LT"/>
        </w:rPr>
        <w:t xml:space="preserve"> </w:t>
      </w:r>
      <w:r>
        <w:rPr>
          <w:rFonts w:ascii="Times New Roman" w:eastAsia="Times New Roman" w:hAnsi="Times New Roman"/>
          <w:sz w:val="24"/>
          <w:szCs w:val="24"/>
          <w:lang w:eastAsia="lt-LT"/>
        </w:rPr>
        <w:t>kitos teisės aktų nustatytos institucijos.</w:t>
      </w:r>
    </w:p>
    <w:p w:rsidR="00D05EBC" w:rsidRDefault="00D05EBC" w:rsidP="00D05EBC">
      <w:pPr>
        <w:tabs>
          <w:tab w:val="left" w:pos="4815"/>
        </w:tabs>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54. Centro finansinę veiklą kontroliuoja Kėdainių rajono savivaldybės Kontrolės ir audito tarnyba, Centralizuotas vidaus audito skyrius, kitos įstatymų nustatytos kontrolės institucijos.</w:t>
      </w:r>
    </w:p>
    <w:p w:rsidR="00D05EBC" w:rsidRDefault="00D05EBC" w:rsidP="00D05EBC">
      <w:pPr>
        <w:spacing w:after="0" w:line="240" w:lineRule="auto"/>
        <w:ind w:left="-360" w:right="119"/>
        <w:jc w:val="center"/>
        <w:rPr>
          <w:rFonts w:ascii="Times New Roman" w:eastAsia="Times New Roman" w:hAnsi="Times New Roman"/>
          <w:sz w:val="24"/>
          <w:szCs w:val="24"/>
          <w:lang w:eastAsia="lt-LT"/>
        </w:rPr>
      </w:pPr>
    </w:p>
    <w:p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p>
    <w:p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p>
    <w:p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VIII SKYRIUS</w:t>
      </w:r>
    </w:p>
    <w:p w:rsidR="00D05EBC" w:rsidRDefault="00D05EBC" w:rsidP="00D05EBC">
      <w:pPr>
        <w:spacing w:after="0" w:line="240" w:lineRule="auto"/>
        <w:ind w:left="-360" w:right="119"/>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BAIGIAMOSIOS NUOSTATOS</w:t>
      </w:r>
    </w:p>
    <w:p w:rsidR="00D05EBC" w:rsidRDefault="00D05EBC" w:rsidP="00D05EBC">
      <w:pPr>
        <w:spacing w:after="0" w:line="240" w:lineRule="auto"/>
        <w:ind w:left="-360" w:right="119"/>
        <w:jc w:val="both"/>
        <w:outlineLvl w:val="0"/>
        <w:rPr>
          <w:rFonts w:ascii="Times New Roman" w:eastAsia="Times New Roman" w:hAnsi="Times New Roman"/>
          <w:b/>
          <w:sz w:val="24"/>
          <w:szCs w:val="24"/>
          <w:lang w:eastAsia="lt-LT"/>
        </w:rPr>
      </w:pPr>
    </w:p>
    <w:p w:rsidR="00D05EBC" w:rsidRDefault="00D05EBC" w:rsidP="00D05EBC">
      <w:pPr>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55. Centras turi tinklalapį, atitinkantį teisės aktų nustatytus reikalavimus, jame skelbiami Centro vieši pranešimai.</w:t>
      </w:r>
    </w:p>
    <w:p w:rsidR="00D05EBC" w:rsidRDefault="00D05EBC" w:rsidP="00D05EBC">
      <w:pPr>
        <w:spacing w:after="0" w:line="240" w:lineRule="auto"/>
        <w:ind w:right="119"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56. Centro tinklalapyje ir kitose visuomenės informavimo priemonėse skelbiama informacija apie Centro vykdomą veiklą. </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57. Centro nuostatai keičiami ir papildomi Centro direktoriaus ar savininko iniciatyva. </w:t>
      </w:r>
    </w:p>
    <w:p w:rsidR="00D05EBC" w:rsidRDefault="00D05EBC"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 Centras likviduojamas, reorganizuojamas ar pertvarkomas vadovaujantis Lietuvos Respublikos Biudžetinių įstaigų įstatymu, Lietuvos Respublikos Civiliniu kodeksu, bei kitais teisės aktais savininko sprendimu.</w:t>
      </w:r>
    </w:p>
    <w:p w:rsidR="00D05EBC" w:rsidRDefault="00D74D89" w:rsidP="00D05EBC">
      <w:pPr>
        <w:spacing w:after="0" w:line="240" w:lineRule="auto"/>
        <w:ind w:right="119"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D05EBC">
        <w:rPr>
          <w:rFonts w:ascii="Times New Roman" w:eastAsia="Times New Roman" w:hAnsi="Times New Roman"/>
          <w:sz w:val="24"/>
          <w:szCs w:val="24"/>
          <w:lang w:eastAsia="lt-LT"/>
        </w:rPr>
        <w:t>. Reorganizuodamas, likviduodamas ar pertvarkydamas Centrą savininkas turi užtikrinti visų sutartyse numatytų įsipareigojimų ugdytiniams ir suaugusiems gyventojams įvykdymą.</w:t>
      </w:r>
    </w:p>
    <w:p w:rsidR="00D05EBC" w:rsidRDefault="00D74D89" w:rsidP="00D05EBC">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D05EBC">
        <w:rPr>
          <w:rFonts w:ascii="Times New Roman" w:eastAsia="Times New Roman" w:hAnsi="Times New Roman"/>
          <w:sz w:val="24"/>
          <w:szCs w:val="24"/>
          <w:lang w:eastAsia="lt-LT"/>
        </w:rPr>
        <w:t>. Centro direktorius apie Centro reorganizavimą, likvidavimą ar pertvarkymą privalo  raštu pranešti kiekvienam mokiniui ne vėliau kaip per vieną mėnesį  nuo sprendimo  priėmimo  dienos.</w:t>
      </w:r>
    </w:p>
    <w:p w:rsidR="00D05EBC" w:rsidRDefault="00D74D89" w:rsidP="00D05EBC">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D05EBC">
        <w:rPr>
          <w:rFonts w:ascii="Times New Roman" w:eastAsia="Times New Roman" w:hAnsi="Times New Roman"/>
          <w:sz w:val="24"/>
          <w:szCs w:val="24"/>
          <w:lang w:eastAsia="lt-LT"/>
        </w:rPr>
        <w:t>. Centro reorganizavimo procedūros pradedamos ne vėliau kaip 4 mėnesiai iki jų pabaigos ir turi būti baigtos  iki einamųjų metų rugpjūčio 31 dienos.</w:t>
      </w:r>
    </w:p>
    <w:p w:rsidR="00D05EBC" w:rsidRDefault="00D74D89" w:rsidP="00D05EBC">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bookmarkStart w:id="1" w:name="_GoBack"/>
      <w:bookmarkEnd w:id="1"/>
      <w:r w:rsidR="00D05EBC">
        <w:rPr>
          <w:rFonts w:ascii="Times New Roman" w:eastAsia="Times New Roman" w:hAnsi="Times New Roman"/>
          <w:sz w:val="24"/>
          <w:szCs w:val="24"/>
          <w:lang w:eastAsia="lt-LT"/>
        </w:rPr>
        <w:t>. Reorganizuodamas, pertvarkydamas ar likviduodamas Centrą, savininkas nustatyta tvarka užtikrina suaugusių gyventojų socialinę globą, vaikų ugdymą reorganizuotoje ar kitoje globos institucijoje, ugdymo įstaigoje.</w:t>
      </w:r>
    </w:p>
    <w:p w:rsidR="00D05EBC" w:rsidRDefault="00D05EBC" w:rsidP="00D05EBC">
      <w:pPr>
        <w:spacing w:after="0" w:line="240" w:lineRule="auto"/>
        <w:ind w:left="-360" w:right="119"/>
        <w:jc w:val="both"/>
        <w:rPr>
          <w:rFonts w:ascii="Times New Roman" w:eastAsia="Times New Roman" w:hAnsi="Times New Roman"/>
          <w:sz w:val="24"/>
          <w:szCs w:val="24"/>
          <w:lang w:eastAsia="lt-LT"/>
        </w:rPr>
      </w:pPr>
    </w:p>
    <w:p w:rsidR="00D05EBC" w:rsidRDefault="00D05EBC" w:rsidP="00D05EBC">
      <w:pPr>
        <w:tabs>
          <w:tab w:val="left" w:pos="4815"/>
        </w:tabs>
        <w:spacing w:after="0" w:line="240" w:lineRule="auto"/>
        <w:ind w:left="-360" w:right="119"/>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________________________________</w:t>
      </w: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pPr>
        <w:spacing w:after="0" w:line="240" w:lineRule="auto"/>
        <w:ind w:right="119"/>
        <w:jc w:val="both"/>
        <w:rPr>
          <w:rFonts w:ascii="Times New Roman" w:eastAsia="Times New Roman" w:hAnsi="Times New Roman"/>
          <w:sz w:val="24"/>
          <w:szCs w:val="24"/>
          <w:lang w:eastAsia="lt-LT"/>
        </w:rPr>
      </w:pPr>
    </w:p>
    <w:p w:rsidR="00D05EBC" w:rsidRDefault="00D05EBC" w:rsidP="00D05EBC"/>
    <w:sectPr w:rsidR="00D05EBC" w:rsidSect="00D05EBC">
      <w:headerReference w:type="even" r:id="rId8"/>
      <w:headerReference w:type="default" r:id="rId9"/>
      <w:pgSz w:w="11906" w:h="16838" w:code="9"/>
      <w:pgMar w:top="1134" w:right="1133" w:bottom="1134" w:left="1559" w:header="431" w:footer="431" w:gutter="142"/>
      <w:pgNumType w:start="1"/>
      <w:cols w:space="480" w:equalWidth="0">
        <w:col w:w="9494"/>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6BE" w:rsidRDefault="00E276BE">
      <w:pPr>
        <w:spacing w:after="0" w:line="240" w:lineRule="auto"/>
      </w:pPr>
      <w:r>
        <w:separator/>
      </w:r>
    </w:p>
  </w:endnote>
  <w:endnote w:type="continuationSeparator" w:id="0">
    <w:p w:rsidR="00E276BE" w:rsidRDefault="00E2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6BE" w:rsidRDefault="00E276BE">
      <w:pPr>
        <w:spacing w:after="0" w:line="240" w:lineRule="auto"/>
      </w:pPr>
      <w:r>
        <w:separator/>
      </w:r>
    </w:p>
  </w:footnote>
  <w:footnote w:type="continuationSeparator" w:id="0">
    <w:p w:rsidR="00E276BE" w:rsidRDefault="00E27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FAA" w:rsidRDefault="00035FAA" w:rsidP="00035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35FAA" w:rsidRDefault="00035FAA" w:rsidP="00035FAA">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FAA" w:rsidRDefault="00035FAA" w:rsidP="00035FAA">
    <w:pPr>
      <w:pStyle w:val="Antrats"/>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3C"/>
    <w:rsid w:val="00035FAA"/>
    <w:rsid w:val="00043C95"/>
    <w:rsid w:val="0005552C"/>
    <w:rsid w:val="00090B71"/>
    <w:rsid w:val="001162E2"/>
    <w:rsid w:val="00154BFD"/>
    <w:rsid w:val="00160F0F"/>
    <w:rsid w:val="00187124"/>
    <w:rsid w:val="00266B6B"/>
    <w:rsid w:val="002824A8"/>
    <w:rsid w:val="002A76B8"/>
    <w:rsid w:val="002F2F66"/>
    <w:rsid w:val="0033034C"/>
    <w:rsid w:val="003D1110"/>
    <w:rsid w:val="003E5773"/>
    <w:rsid w:val="003F1520"/>
    <w:rsid w:val="00457863"/>
    <w:rsid w:val="0047070F"/>
    <w:rsid w:val="004D10E5"/>
    <w:rsid w:val="0052263C"/>
    <w:rsid w:val="00572449"/>
    <w:rsid w:val="005E09CB"/>
    <w:rsid w:val="005F62F8"/>
    <w:rsid w:val="006905BF"/>
    <w:rsid w:val="006B2066"/>
    <w:rsid w:val="006E1ECF"/>
    <w:rsid w:val="007630C9"/>
    <w:rsid w:val="00766CE3"/>
    <w:rsid w:val="0077183F"/>
    <w:rsid w:val="0079689A"/>
    <w:rsid w:val="007B1412"/>
    <w:rsid w:val="007C581E"/>
    <w:rsid w:val="00810BBB"/>
    <w:rsid w:val="00947457"/>
    <w:rsid w:val="00950928"/>
    <w:rsid w:val="00955E42"/>
    <w:rsid w:val="009714A0"/>
    <w:rsid w:val="00975093"/>
    <w:rsid w:val="009C6BD2"/>
    <w:rsid w:val="00A1337A"/>
    <w:rsid w:val="00A76AAC"/>
    <w:rsid w:val="00AA3569"/>
    <w:rsid w:val="00AF1006"/>
    <w:rsid w:val="00B911B7"/>
    <w:rsid w:val="00B96182"/>
    <w:rsid w:val="00BC3463"/>
    <w:rsid w:val="00C33D38"/>
    <w:rsid w:val="00CA1DDF"/>
    <w:rsid w:val="00CC4D35"/>
    <w:rsid w:val="00CD196A"/>
    <w:rsid w:val="00D05EBC"/>
    <w:rsid w:val="00D42DAE"/>
    <w:rsid w:val="00D502CF"/>
    <w:rsid w:val="00D74D89"/>
    <w:rsid w:val="00D96B87"/>
    <w:rsid w:val="00DB3EBC"/>
    <w:rsid w:val="00DE7556"/>
    <w:rsid w:val="00E276BE"/>
    <w:rsid w:val="00ED4FAF"/>
    <w:rsid w:val="00EF034E"/>
    <w:rsid w:val="00F00912"/>
    <w:rsid w:val="00F65B07"/>
    <w:rsid w:val="00FD026C"/>
    <w:rsid w:val="00FF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CC09E-52DE-42F1-AD94-B5130D3F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2263C"/>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AntratsDiagrama">
    <w:name w:val="Antraštės Diagrama"/>
    <w:link w:val="Antrats"/>
    <w:rsid w:val="0052263C"/>
    <w:rPr>
      <w:rFonts w:ascii="Times New Roman" w:eastAsia="Times New Roman" w:hAnsi="Times New Roman"/>
      <w:sz w:val="24"/>
      <w:szCs w:val="24"/>
      <w:lang w:val="x-none"/>
    </w:rPr>
  </w:style>
  <w:style w:type="character" w:styleId="Puslapionumeris">
    <w:name w:val="page number"/>
    <w:rsid w:val="0052263C"/>
  </w:style>
  <w:style w:type="paragraph" w:styleId="Debesliotekstas">
    <w:name w:val="Balloon Text"/>
    <w:basedOn w:val="prastasis"/>
    <w:link w:val="DebesliotekstasDiagrama"/>
    <w:uiPriority w:val="99"/>
    <w:semiHidden/>
    <w:unhideWhenUsed/>
    <w:rsid w:val="00090B7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090B71"/>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6868">
      <w:bodyDiv w:val="1"/>
      <w:marLeft w:val="0"/>
      <w:marRight w:val="0"/>
      <w:marTop w:val="0"/>
      <w:marBottom w:val="0"/>
      <w:divBdr>
        <w:top w:val="none" w:sz="0" w:space="0" w:color="auto"/>
        <w:left w:val="none" w:sz="0" w:space="0" w:color="auto"/>
        <w:bottom w:val="none" w:sz="0" w:space="0" w:color="auto"/>
        <w:right w:val="none" w:sz="0" w:space="0" w:color="auto"/>
      </w:divBdr>
    </w:div>
    <w:div w:id="1176731100">
      <w:bodyDiv w:val="1"/>
      <w:marLeft w:val="0"/>
      <w:marRight w:val="0"/>
      <w:marTop w:val="0"/>
      <w:marBottom w:val="0"/>
      <w:divBdr>
        <w:top w:val="none" w:sz="0" w:space="0" w:color="auto"/>
        <w:left w:val="none" w:sz="0" w:space="0" w:color="auto"/>
        <w:bottom w:val="none" w:sz="0" w:space="0" w:color="auto"/>
        <w:right w:val="none" w:sz="0" w:space="0" w:color="auto"/>
      </w:divBdr>
    </w:div>
    <w:div w:id="1631134700">
      <w:bodyDiv w:val="1"/>
      <w:marLeft w:val="0"/>
      <w:marRight w:val="0"/>
      <w:marTop w:val="0"/>
      <w:marBottom w:val="0"/>
      <w:divBdr>
        <w:top w:val="none" w:sz="0" w:space="0" w:color="auto"/>
        <w:left w:val="none" w:sz="0" w:space="0" w:color="auto"/>
        <w:bottom w:val="none" w:sz="0" w:space="0" w:color="auto"/>
        <w:right w:val="none" w:sz="0" w:space="0" w:color="auto"/>
      </w:divBdr>
    </w:div>
    <w:div w:id="18233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20BA6-0273-49A2-B6A2-0167510C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3714</Words>
  <Characters>21172</Characters>
  <Application>Microsoft Office Word</Application>
  <DocSecurity>0</DocSecurity>
  <Lines>176</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REO</Company>
  <LinksUpToDate>false</LinksUpToDate>
  <CharactersWithSpaces>24837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cp:lastModifiedBy>Vartotoja</cp:lastModifiedBy>
  <cp:revision>2</cp:revision>
  <cp:lastPrinted>2020-09-08T13:06:00Z</cp:lastPrinted>
  <dcterms:created xsi:type="dcterms:W3CDTF">2020-09-29T05:40:00Z</dcterms:created>
  <dcterms:modified xsi:type="dcterms:W3CDTF">2020-09-29T05:40:00Z</dcterms:modified>
</cp:coreProperties>
</file>