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F5F" w:rsidRDefault="00001F5F" w:rsidP="00001F5F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</w:p>
    <w:p w:rsidR="00921A48" w:rsidRPr="00001F5F" w:rsidRDefault="00001F5F" w:rsidP="00001F5F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001F5F">
        <w:rPr>
          <w:rFonts w:ascii="Times New Roman" w:hAnsi="Times New Roman"/>
          <w:sz w:val="24"/>
          <w:szCs w:val="24"/>
        </w:rPr>
        <w:t>PATVIRTINTA</w:t>
      </w:r>
    </w:p>
    <w:p w:rsidR="00001F5F" w:rsidRPr="00001F5F" w:rsidRDefault="00001F5F" w:rsidP="00001F5F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001F5F">
        <w:rPr>
          <w:rFonts w:ascii="Times New Roman" w:hAnsi="Times New Roman"/>
          <w:sz w:val="24"/>
          <w:szCs w:val="24"/>
        </w:rPr>
        <w:t xml:space="preserve">Kėdainių rajono savivaldybės tarybos </w:t>
      </w:r>
    </w:p>
    <w:p w:rsidR="00001F5F" w:rsidRPr="00001F5F" w:rsidRDefault="00001F5F" w:rsidP="00001F5F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001F5F">
        <w:rPr>
          <w:rFonts w:ascii="Times New Roman" w:hAnsi="Times New Roman"/>
          <w:sz w:val="24"/>
          <w:szCs w:val="24"/>
        </w:rPr>
        <w:t xml:space="preserve">2020 m. liepos </w:t>
      </w:r>
      <w:r w:rsidR="00590766">
        <w:rPr>
          <w:rFonts w:ascii="Times New Roman" w:hAnsi="Times New Roman"/>
          <w:sz w:val="24"/>
          <w:szCs w:val="24"/>
        </w:rPr>
        <w:t>3</w:t>
      </w:r>
      <w:r w:rsidRPr="00001F5F">
        <w:rPr>
          <w:rFonts w:ascii="Times New Roman" w:hAnsi="Times New Roman"/>
          <w:sz w:val="24"/>
          <w:szCs w:val="24"/>
        </w:rPr>
        <w:t xml:space="preserve"> d. sprendimu Nr. TS-</w:t>
      </w:r>
      <w:r w:rsidR="00590766">
        <w:rPr>
          <w:rFonts w:ascii="Times New Roman" w:hAnsi="Times New Roman"/>
          <w:sz w:val="24"/>
          <w:szCs w:val="24"/>
        </w:rPr>
        <w:t>148</w:t>
      </w:r>
    </w:p>
    <w:p w:rsidR="00001F5F" w:rsidRDefault="00001F5F"/>
    <w:p w:rsidR="00001F5F" w:rsidRDefault="00001F5F" w:rsidP="00001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KĖDAINIŲ RAJONO SAVIVALDYBĖS </w:t>
      </w:r>
      <w:r w:rsidRPr="00D72953">
        <w:rPr>
          <w:rFonts w:ascii="Times New Roman" w:hAnsi="Times New Roman"/>
          <w:b/>
          <w:sz w:val="24"/>
          <w:szCs w:val="24"/>
        </w:rPr>
        <w:t>ATSPARUMO KORUPCIJAI POLITIKA</w:t>
      </w:r>
    </w:p>
    <w:p w:rsidR="00001F5F" w:rsidRDefault="00001F5F" w:rsidP="00001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1F5F" w:rsidRDefault="00001F5F" w:rsidP="00163B4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Kėdainių rajono savivaldybė</w:t>
      </w:r>
      <w:r w:rsidRPr="00D729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siekdama ilgalaikio korupcijos prevencijos tikslo: didinti visuomenės ir darbuotojų</w:t>
      </w:r>
      <w:r w:rsidRPr="00D72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pasitikėjimą Savivaldybės administracija, </w:t>
      </w:r>
      <w:r w:rsidRPr="00D72953">
        <w:rPr>
          <w:rFonts w:ascii="Times New Roman" w:hAnsi="Times New Roman"/>
          <w:sz w:val="24"/>
          <w:szCs w:val="24"/>
        </w:rPr>
        <w:t xml:space="preserve">tvirtina šią </w:t>
      </w:r>
      <w:r>
        <w:rPr>
          <w:rFonts w:ascii="Times New Roman" w:hAnsi="Times New Roman"/>
          <w:sz w:val="24"/>
          <w:szCs w:val="24"/>
        </w:rPr>
        <w:t>Kėdainių rajono savivaldybės administracijos</w:t>
      </w:r>
      <w:r w:rsidRPr="00D7295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tsparumo korupcijai politiką (toliau – Politika) ir </w:t>
      </w:r>
      <w:r w:rsidRPr="00D72953">
        <w:rPr>
          <w:rFonts w:ascii="Times New Roman" w:hAnsi="Times New Roman"/>
          <w:sz w:val="24"/>
          <w:szCs w:val="24"/>
        </w:rPr>
        <w:t xml:space="preserve">įsipareigoja ją vykdyti ir </w:t>
      </w:r>
      <w:r>
        <w:rPr>
          <w:rFonts w:ascii="Times New Roman" w:hAnsi="Times New Roman"/>
          <w:sz w:val="24"/>
          <w:szCs w:val="24"/>
        </w:rPr>
        <w:t xml:space="preserve">ja </w:t>
      </w:r>
      <w:r w:rsidRPr="00D7295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adovautis:</w:t>
      </w:r>
      <w:r w:rsidRPr="00504768">
        <w:rPr>
          <w:rFonts w:ascii="Times New Roman" w:hAnsi="Times New Roman"/>
          <w:noProof/>
          <w:sz w:val="24"/>
          <w:szCs w:val="24"/>
          <w:lang w:eastAsia="lt-LT"/>
        </w:rPr>
        <w:t xml:space="preserve"> </w:t>
      </w:r>
    </w:p>
    <w:p w:rsidR="00001F5F" w:rsidRDefault="00001F5F" w:rsidP="00001F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lt-LT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0"/>
      </w:tblGrid>
      <w:tr w:rsidR="00001F5F" w:rsidTr="00001F5F">
        <w:trPr>
          <w:trHeight w:val="1776"/>
        </w:trPr>
        <w:tc>
          <w:tcPr>
            <w:tcW w:w="9610" w:type="dxa"/>
          </w:tcPr>
          <w:p w:rsidR="00001F5F" w:rsidRDefault="008B0C82" w:rsidP="00163B4D">
            <w:pPr>
              <w:tabs>
                <w:tab w:val="left" w:pos="53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lang w:eastAsia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36830</wp:posOffset>
                      </wp:positionV>
                      <wp:extent cx="3105150" cy="266700"/>
                      <wp:effectExtent l="0" t="0" r="0" b="0"/>
                      <wp:wrapSquare wrapText="bothSides"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5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01F5F" w:rsidRPr="002137C3" w:rsidRDefault="00001F5F" w:rsidP="00001F5F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137C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Savo veikloje VYKDOME ir LAIKOMĖS: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tačiakampis 5" o:spid="_x0000_s1026" style="position:absolute;left:0;text-align:left;margin-left:-2.4pt;margin-top:2.9pt;width:244.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" fillcolor="#fdeada" strokecolor="windowText" strokeweight="2pt">
                      <v:path arrowok="t"/>
                      <v:textbox>
                        <w:txbxContent>
                          <w:p w:rsidR="00001F5F" w:rsidRPr="002137C3" w:rsidRDefault="00001F5F" w:rsidP="00001F5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137C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Savo veikloje VYKDOME ir LAIKOMĖS: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001F5F" w:rsidRPr="004555F2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t</w:t>
            </w:r>
            <w:r w:rsidR="00001F5F" w:rsidRPr="004555F2">
              <w:rPr>
                <w:rFonts w:ascii="Times New Roman" w:hAnsi="Times New Roman"/>
                <w:noProof/>
                <w:lang w:eastAsia="lt-LT"/>
              </w:rPr>
              <w:t>eisės aktų</w:t>
            </w:r>
            <w:r w:rsidR="00001F5F">
              <w:rPr>
                <w:rFonts w:ascii="Times New Roman" w:hAnsi="Times New Roman"/>
                <w:noProof/>
                <w:lang w:eastAsia="lt-LT"/>
              </w:rPr>
              <w:t xml:space="preserve">, </w:t>
            </w:r>
            <w:r w:rsidR="00001F5F" w:rsidRPr="004555F2">
              <w:rPr>
                <w:rFonts w:ascii="Times New Roman" w:hAnsi="Times New Roman"/>
                <w:noProof/>
                <w:lang w:eastAsia="lt-LT"/>
              </w:rPr>
              <w:t xml:space="preserve">šios Politikos </w:t>
            </w:r>
            <w:r w:rsidR="00001F5F">
              <w:rPr>
                <w:rFonts w:ascii="Times New Roman" w:hAnsi="Times New Roman"/>
                <w:noProof/>
                <w:lang w:eastAsia="lt-LT"/>
              </w:rPr>
              <w:t>nuostatų, k</w:t>
            </w:r>
            <w:r w:rsidR="00001F5F" w:rsidRPr="004555F2">
              <w:rPr>
                <w:rFonts w:ascii="Times New Roman" w:hAnsi="Times New Roman"/>
                <w:noProof/>
                <w:lang w:eastAsia="lt-LT"/>
              </w:rPr>
              <w:t>orupcijai atsparios aplinkos kūrimo principų</w:t>
            </w:r>
            <w:r w:rsidR="00001F5F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 xml:space="preserve">: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v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>iešumo ir atvirumo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,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 teik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dami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 paslaugas ir priim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dami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 sprendimus</w:t>
            </w:r>
            <w:r w:rsidR="00001F5F" w:rsidRPr="004555F2">
              <w:rPr>
                <w:rFonts w:ascii="Times New Roman" w:hAnsi="Times New Roman"/>
                <w:noProof/>
                <w:lang w:eastAsia="lt-LT"/>
              </w:rPr>
              <w:t xml:space="preserve">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v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eiklos procedūrų skaidrumo ir aiškumo;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v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>isuomenės ir darbuotojų motyvavimo elgtis sąžiningai, pranešti apie korupciją;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 xml:space="preserve"> o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bjektyvumo;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p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roporcingumo;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n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epiktnaudžiavimo valdžia;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v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ieno langelio;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a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 xml:space="preserve">tsakomybės už priimtus sprendimus; 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>p</w:t>
            </w:r>
            <w:r w:rsidR="00001F5F" w:rsidRPr="004555F2">
              <w:rPr>
                <w:rFonts w:ascii="Times New Roman" w:hAnsi="Times New Roman"/>
                <w:i/>
                <w:noProof/>
                <w:lang w:eastAsia="lt-LT"/>
              </w:rPr>
              <w:t>ranešėjų apsaugos</w:t>
            </w:r>
            <w:r w:rsidR="00001F5F">
              <w:rPr>
                <w:rFonts w:ascii="Times New Roman" w:hAnsi="Times New Roman"/>
                <w:i/>
                <w:noProof/>
                <w:lang w:eastAsia="lt-LT"/>
              </w:rPr>
              <w:t xml:space="preserve">. </w:t>
            </w:r>
            <w:r w:rsidR="00001F5F" w:rsidRPr="00E36142">
              <w:rPr>
                <w:rFonts w:ascii="Times New Roman" w:hAnsi="Times New Roman"/>
                <w:noProof/>
                <w:lang w:eastAsia="lt-LT"/>
              </w:rPr>
              <w:t xml:space="preserve"> </w:t>
            </w:r>
          </w:p>
          <w:p w:rsidR="00001F5F" w:rsidRPr="00BB6B94" w:rsidRDefault="00001F5F" w:rsidP="00163B4D">
            <w:pPr>
              <w:tabs>
                <w:tab w:val="left" w:pos="533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</w:pPr>
            <w:r w:rsidRPr="00E36142">
              <w:rPr>
                <w:rFonts w:ascii="Times New Roman" w:hAnsi="Times New Roman"/>
                <w:noProof/>
                <w:lang w:eastAsia="lt-LT"/>
              </w:rPr>
              <w:t xml:space="preserve">Atsparumui korupcijai didinti </w:t>
            </w:r>
            <w:r w:rsidRPr="004555F2">
              <w:rPr>
                <w:rFonts w:ascii="Times New Roman" w:hAnsi="Times New Roman"/>
                <w:b/>
                <w:noProof/>
                <w:lang w:eastAsia="lt-LT"/>
              </w:rPr>
              <w:t>RENGIAME IR ĮGYVENDINAME</w:t>
            </w:r>
            <w:r w:rsidRPr="00E36142">
              <w:rPr>
                <w:rFonts w:ascii="Times New Roman" w:hAnsi="Times New Roman"/>
                <w:noProof/>
                <w:lang w:eastAsia="lt-LT"/>
              </w:rPr>
              <w:t xml:space="preserve"> korupcijos prevencijos programą ir jos priemonių planą.</w:t>
            </w:r>
            <w:r w:rsidRPr="00E36142">
              <w:rPr>
                <w:noProof/>
                <w:lang w:eastAsia="lt-LT"/>
              </w:rPr>
              <w:t xml:space="preserve"> </w:t>
            </w:r>
          </w:p>
        </w:tc>
      </w:tr>
    </w:tbl>
    <w:p w:rsidR="00001F5F" w:rsidRDefault="00001F5F" w:rsidP="00001F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lt-LT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6"/>
      </w:tblGrid>
      <w:tr w:rsidR="00001F5F" w:rsidTr="00001F5F">
        <w:trPr>
          <w:trHeight w:val="371"/>
        </w:trPr>
        <w:tc>
          <w:tcPr>
            <w:tcW w:w="9896" w:type="dxa"/>
            <w:tcBorders>
              <w:bottom w:val="single" w:sz="4" w:space="0" w:color="auto"/>
            </w:tcBorders>
            <w:shd w:val="clear" w:color="auto" w:fill="FDE9D9"/>
          </w:tcPr>
          <w:p w:rsidR="00001F5F" w:rsidRDefault="00001F5F" w:rsidP="00950B42">
            <w:pPr>
              <w:tabs>
                <w:tab w:val="left" w:pos="301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36142">
              <w:rPr>
                <w:rFonts w:ascii="Times New Roman" w:hAnsi="Times New Roman"/>
                <w:b/>
                <w:sz w:val="24"/>
                <w:szCs w:val="24"/>
              </w:rPr>
              <w:t>NETOLERUOJAME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01F5F" w:rsidTr="00001F5F">
        <w:trPr>
          <w:trHeight w:val="263"/>
        </w:trPr>
        <w:tc>
          <w:tcPr>
            <w:tcW w:w="9896" w:type="dxa"/>
            <w:tcBorders>
              <w:bottom w:val="single" w:sz="4" w:space="0" w:color="auto"/>
            </w:tcBorders>
            <w:shd w:val="clear" w:color="auto" w:fill="FFFFFF"/>
          </w:tcPr>
          <w:p w:rsidR="00001F5F" w:rsidRPr="00117841" w:rsidRDefault="00001F5F" w:rsidP="00163B4D">
            <w:pPr>
              <w:tabs>
                <w:tab w:val="left" w:pos="301"/>
              </w:tabs>
              <w:spacing w:after="0" w:line="240" w:lineRule="auto"/>
              <w:ind w:hanging="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Teisės pažeidimų (įskaitant ir korupcinio pobūdžio: k</w:t>
            </w:r>
            <w:r w:rsidRPr="0087652C">
              <w:rPr>
                <w:rFonts w:ascii="Times New Roman" w:hAnsi="Times New Roman"/>
              </w:rPr>
              <w:t xml:space="preserve">yšio </w:t>
            </w:r>
            <w:r>
              <w:rPr>
                <w:rFonts w:ascii="Times New Roman" w:hAnsi="Times New Roman"/>
              </w:rPr>
              <w:t>prašymo, priėmimo</w:t>
            </w:r>
            <w:r w:rsidRPr="0087652C">
              <w:rPr>
                <w:rFonts w:ascii="Times New Roman" w:hAnsi="Times New Roman"/>
              </w:rPr>
              <w:t xml:space="preserve"> ar leidimo duoti k</w:t>
            </w:r>
            <w:r>
              <w:rPr>
                <w:rFonts w:ascii="Times New Roman" w:hAnsi="Times New Roman"/>
              </w:rPr>
              <w:t>yšį tiesiogiai ar netiesiogiai, p</w:t>
            </w:r>
            <w:r w:rsidRPr="0087652C">
              <w:rPr>
                <w:rFonts w:ascii="Times New Roman" w:hAnsi="Times New Roman"/>
              </w:rPr>
              <w:t xml:space="preserve">rekybos poveikiu, piktnaudžiavimo, įgaliojimų </w:t>
            </w:r>
            <w:r>
              <w:rPr>
                <w:rFonts w:ascii="Times New Roman" w:hAnsi="Times New Roman"/>
              </w:rPr>
              <w:t>viršijimo, dokumentų klastojimo ir kitų).</w:t>
            </w:r>
          </w:p>
        </w:tc>
      </w:tr>
      <w:tr w:rsidR="00001F5F" w:rsidTr="00001F5F">
        <w:trPr>
          <w:trHeight w:val="558"/>
        </w:trPr>
        <w:tc>
          <w:tcPr>
            <w:tcW w:w="9896" w:type="dxa"/>
            <w:shd w:val="clear" w:color="auto" w:fill="FFFFFF"/>
          </w:tcPr>
          <w:p w:rsidR="00001F5F" w:rsidRDefault="00001F5F" w:rsidP="00163B4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D</w:t>
            </w:r>
            <w:r w:rsidRPr="0087652C">
              <w:rPr>
                <w:rFonts w:ascii="Times New Roman" w:hAnsi="Times New Roman"/>
              </w:rPr>
              <w:t xml:space="preserve">ovanų ar paslaugų, kurios neatitinka tarptautinio protokolo ar tradicijų, taip pat kurios nėra skirtos reprezentacijai. </w:t>
            </w:r>
          </w:p>
        </w:tc>
      </w:tr>
    </w:tbl>
    <w:p w:rsidR="00001F5F" w:rsidRDefault="00001F5F" w:rsidP="00001F5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802"/>
        <w:gridCol w:w="3129"/>
        <w:gridCol w:w="2699"/>
      </w:tblGrid>
      <w:tr w:rsidR="00001F5F" w:rsidTr="00950B42">
        <w:tc>
          <w:tcPr>
            <w:tcW w:w="709" w:type="dxa"/>
            <w:vMerge w:val="restart"/>
            <w:shd w:val="clear" w:color="auto" w:fill="FDE9D9"/>
            <w:textDirection w:val="btLr"/>
          </w:tcPr>
          <w:p w:rsidR="00001F5F" w:rsidRPr="00950B42" w:rsidRDefault="00001F5F" w:rsidP="00950B4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50B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SKIRIAME DĖMESĮ:</w:t>
            </w:r>
          </w:p>
        </w:tc>
        <w:tc>
          <w:tcPr>
            <w:tcW w:w="2977" w:type="dxa"/>
            <w:shd w:val="clear" w:color="auto" w:fill="auto"/>
          </w:tcPr>
          <w:p w:rsidR="00001F5F" w:rsidRPr="00950B42" w:rsidRDefault="00001F5F" w:rsidP="00950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B42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Darbuotojams</w:t>
            </w:r>
          </w:p>
        </w:tc>
        <w:tc>
          <w:tcPr>
            <w:tcW w:w="3402" w:type="dxa"/>
            <w:shd w:val="clear" w:color="auto" w:fill="auto"/>
          </w:tcPr>
          <w:p w:rsidR="00001F5F" w:rsidRPr="00950B42" w:rsidRDefault="00001F5F" w:rsidP="00950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B42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Veiklai</w:t>
            </w:r>
          </w:p>
        </w:tc>
        <w:tc>
          <w:tcPr>
            <w:tcW w:w="2850" w:type="dxa"/>
            <w:shd w:val="clear" w:color="auto" w:fill="auto"/>
          </w:tcPr>
          <w:p w:rsidR="00001F5F" w:rsidRPr="00950B42" w:rsidRDefault="00001F5F" w:rsidP="00950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B42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Teisinei aplinkai</w:t>
            </w:r>
          </w:p>
        </w:tc>
      </w:tr>
      <w:tr w:rsidR="00001F5F" w:rsidTr="00950B42">
        <w:tc>
          <w:tcPr>
            <w:tcW w:w="709" w:type="dxa"/>
            <w:vMerge/>
            <w:shd w:val="clear" w:color="auto" w:fill="FDE9D9"/>
          </w:tcPr>
          <w:p w:rsidR="00001F5F" w:rsidRPr="00950B42" w:rsidRDefault="00001F5F" w:rsidP="00950B4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01F5F" w:rsidRPr="00950B42" w:rsidRDefault="00001F5F" w:rsidP="00950B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B42">
              <w:rPr>
                <w:rFonts w:ascii="Times New Roman" w:hAnsi="Times New Roman"/>
                <w:szCs w:val="24"/>
              </w:rPr>
              <w:t>Siekiame, kad Savivaldybės administracijoje dirbtų tik nepriekaištingos reputacijos asmenys, motyvuojame juos elgtis sąžiningai ir pranešti apie pastebėtą korupciją. Vykdome darbuotojų antikorupcinį švietimą.</w:t>
            </w:r>
          </w:p>
        </w:tc>
        <w:tc>
          <w:tcPr>
            <w:tcW w:w="3402" w:type="dxa"/>
            <w:shd w:val="clear" w:color="auto" w:fill="auto"/>
          </w:tcPr>
          <w:p w:rsidR="00001F5F" w:rsidRPr="00950B42" w:rsidRDefault="00001F5F" w:rsidP="00950B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B42">
              <w:rPr>
                <w:rFonts w:ascii="Times New Roman" w:hAnsi="Times New Roman"/>
                <w:szCs w:val="24"/>
              </w:rPr>
              <w:t>Atliekame korupcijos pasireiškimo tikimybės nustatymą korupcijai jautriose įstaigos veiklos srityse, numatome priemones korupcijos rizikos veiksniams šalinti ar mažinti. Vykdome kitą prevencinę veiklą, kuri padeda atpažinti problemas ir jas spręsti.</w:t>
            </w:r>
          </w:p>
        </w:tc>
        <w:tc>
          <w:tcPr>
            <w:tcW w:w="2850" w:type="dxa"/>
            <w:shd w:val="clear" w:color="auto" w:fill="auto"/>
          </w:tcPr>
          <w:p w:rsidR="00001F5F" w:rsidRPr="00950B42" w:rsidRDefault="00001F5F" w:rsidP="00950B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B42">
              <w:rPr>
                <w:rFonts w:ascii="Times New Roman" w:hAnsi="Times New Roman"/>
                <w:szCs w:val="24"/>
              </w:rPr>
              <w:t>Atliekame teisės aktų projektų antikorupcinius vertinimus, deriname parengtus teisės aktų projektus su suinteresuotomis įstaigomis, visuomene, viešai skelbiame parengtus teisės aktų projektus, jų lydimuosius dokumentus.</w:t>
            </w:r>
          </w:p>
        </w:tc>
      </w:tr>
    </w:tbl>
    <w:p w:rsidR="00001F5F" w:rsidRDefault="00001F5F" w:rsidP="00001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4637"/>
      </w:tblGrid>
      <w:tr w:rsidR="00001F5F" w:rsidRPr="00223C56" w:rsidTr="00950B42">
        <w:trPr>
          <w:trHeight w:val="245"/>
        </w:trPr>
        <w:tc>
          <w:tcPr>
            <w:tcW w:w="5002" w:type="dxa"/>
            <w:shd w:val="clear" w:color="auto" w:fill="FDE9D9"/>
          </w:tcPr>
          <w:p w:rsidR="00001F5F" w:rsidRPr="00950B42" w:rsidRDefault="00001F5F" w:rsidP="00950B42">
            <w:pPr>
              <w:tabs>
                <w:tab w:val="left" w:pos="3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42">
              <w:rPr>
                <w:rFonts w:ascii="Times New Roman" w:hAnsi="Times New Roman"/>
                <w:b/>
              </w:rPr>
              <w:t>KONSULTUOJAME:</w:t>
            </w:r>
          </w:p>
        </w:tc>
        <w:tc>
          <w:tcPr>
            <w:tcW w:w="4637" w:type="dxa"/>
            <w:shd w:val="clear" w:color="auto" w:fill="FDE9D9"/>
          </w:tcPr>
          <w:p w:rsidR="00001F5F" w:rsidRPr="00950B42" w:rsidRDefault="00001F5F" w:rsidP="00950B4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</w:rPr>
            </w:pPr>
            <w:r w:rsidRPr="00950B42">
              <w:rPr>
                <w:rFonts w:ascii="Times New Roman" w:hAnsi="Times New Roman"/>
                <w:b/>
              </w:rPr>
              <w:t>NUSTATOME:</w:t>
            </w:r>
          </w:p>
        </w:tc>
      </w:tr>
      <w:tr w:rsidR="00001F5F" w:rsidRPr="00223C56" w:rsidTr="00950B42">
        <w:trPr>
          <w:trHeight w:val="1062"/>
        </w:trPr>
        <w:tc>
          <w:tcPr>
            <w:tcW w:w="5002" w:type="dxa"/>
            <w:shd w:val="clear" w:color="auto" w:fill="auto"/>
          </w:tcPr>
          <w:p w:rsidR="00001F5F" w:rsidRPr="00950B42" w:rsidRDefault="00001F5F" w:rsidP="00950B42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B42">
              <w:rPr>
                <w:rFonts w:ascii="Times New Roman" w:hAnsi="Times New Roman"/>
              </w:rPr>
              <w:t xml:space="preserve">Darbuotojus apie tai, kaip išvengti teisės pažeidimų, o juos padariusiems taikome atsakomybę. </w:t>
            </w:r>
          </w:p>
          <w:p w:rsidR="00001F5F" w:rsidRPr="00950B42" w:rsidRDefault="00001F5F" w:rsidP="00950B42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0B42">
              <w:rPr>
                <w:rFonts w:ascii="Times New Roman" w:hAnsi="Times New Roman"/>
              </w:rPr>
              <w:t>Nustatę nusikalstamos veikos požymių, nedelsdami informuojame teisėsaugą.</w:t>
            </w:r>
          </w:p>
        </w:tc>
        <w:tc>
          <w:tcPr>
            <w:tcW w:w="4637" w:type="dxa"/>
            <w:shd w:val="clear" w:color="auto" w:fill="auto"/>
          </w:tcPr>
          <w:p w:rsidR="00001F5F" w:rsidRPr="00950B42" w:rsidRDefault="00001F5F" w:rsidP="00950B4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</w:pPr>
            <w:r w:rsidRPr="00950B42">
              <w:rPr>
                <w:rFonts w:ascii="Times New Roman" w:hAnsi="Times New Roman"/>
              </w:rPr>
              <w:t>Savo antikorupcinės veiklos efektyvumą, atlikdami vidinius ir išorinius tyrimus, vertindami įgyvendinamų prevencinių priemonių poveikį.</w:t>
            </w:r>
          </w:p>
        </w:tc>
      </w:tr>
    </w:tbl>
    <w:p w:rsidR="00001F5F" w:rsidRPr="00001F5F" w:rsidRDefault="00001F5F" w:rsidP="00001F5F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63B4D" w:rsidRDefault="00163B4D" w:rsidP="00163B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3B4D" w:rsidRDefault="00163B4D" w:rsidP="00163B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63B4D" w:rsidSect="00163B4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6B79" w:rsidRDefault="00566B79" w:rsidP="00001F5F">
      <w:pPr>
        <w:spacing w:after="0" w:line="240" w:lineRule="auto"/>
      </w:pPr>
      <w:r>
        <w:separator/>
      </w:r>
    </w:p>
  </w:endnote>
  <w:endnote w:type="continuationSeparator" w:id="0">
    <w:p w:rsidR="00566B79" w:rsidRDefault="00566B79" w:rsidP="0000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6B79" w:rsidRDefault="00566B79" w:rsidP="00001F5F">
      <w:pPr>
        <w:spacing w:after="0" w:line="240" w:lineRule="auto"/>
      </w:pPr>
      <w:r>
        <w:separator/>
      </w:r>
    </w:p>
  </w:footnote>
  <w:footnote w:type="continuationSeparator" w:id="0">
    <w:p w:rsidR="00566B79" w:rsidRDefault="00566B79" w:rsidP="00001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5F"/>
    <w:rsid w:val="00001F5F"/>
    <w:rsid w:val="00047EB5"/>
    <w:rsid w:val="00057F42"/>
    <w:rsid w:val="00163B4D"/>
    <w:rsid w:val="00236549"/>
    <w:rsid w:val="00566B79"/>
    <w:rsid w:val="00590766"/>
    <w:rsid w:val="008B0C82"/>
    <w:rsid w:val="00921A48"/>
    <w:rsid w:val="00950B42"/>
    <w:rsid w:val="00CA3747"/>
    <w:rsid w:val="00D01334"/>
    <w:rsid w:val="00D51FE9"/>
    <w:rsid w:val="00F72153"/>
    <w:rsid w:val="00F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BBAC-9370-48C1-AFE3-82BFDD6B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01F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01F5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001F5F"/>
    <w:rPr>
      <w:lang w:eastAsia="en-US"/>
    </w:rPr>
  </w:style>
  <w:style w:type="character" w:styleId="Puslapioinaosnuoroda">
    <w:name w:val="footnote reference"/>
    <w:aliases w:val="BVI fnr,fr,ftref,Footnote symbol,16 Point,Superscript 6 Point,Voetnootverwijzing,Times 10 Point, Exposant 3 Point,Exposant 3 Point,Footnote Reference Superscript,Footnote number,o,Footnotemark,FR,Footnotemark1,Footnotemark2"/>
    <w:uiPriority w:val="99"/>
    <w:unhideWhenUsed/>
    <w:rsid w:val="00001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E.Grigaitis</dc:creator>
  <cp:keywords/>
  <cp:lastModifiedBy>Vartotojas</cp:lastModifiedBy>
  <cp:revision>2</cp:revision>
  <cp:lastPrinted>2020-06-19T07:08:00Z</cp:lastPrinted>
  <dcterms:created xsi:type="dcterms:W3CDTF">2020-07-07T08:29:00Z</dcterms:created>
  <dcterms:modified xsi:type="dcterms:W3CDTF">2020-07-07T08:29:00Z</dcterms:modified>
</cp:coreProperties>
</file>