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AD" w:rsidRDefault="00770CAD" w:rsidP="008F40EF">
      <w:pPr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4" o:title=""/>
          </v:shape>
          <o:OLEObject Type="Embed" ShapeID="_x0000_i1025" DrawAspect="Content" ObjectID="_1650797859" r:id="rId5"/>
        </w:object>
      </w:r>
    </w:p>
    <w:p w:rsidR="00770CAD" w:rsidRDefault="00770CAD">
      <w:pPr>
        <w:pStyle w:val="Antrinispavadinimas"/>
      </w:pPr>
      <w:r>
        <w:t>KĖDAINIŲ RAJONO SAVIVALDYBĖS TARYBA</w:t>
      </w:r>
    </w:p>
    <w:p w:rsidR="00770CAD" w:rsidRDefault="00770CAD">
      <w:pPr>
        <w:pStyle w:val="Antrinispavadinimas"/>
        <w:jc w:val="right"/>
        <w:rPr>
          <w:rFonts w:eastAsia="Lucida Sans Unicode"/>
          <w:color w:val="000000"/>
        </w:rPr>
      </w:pPr>
    </w:p>
    <w:p w:rsidR="00770CAD" w:rsidRDefault="00770CAD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770CAD" w:rsidRDefault="00770CAD">
      <w:pPr>
        <w:pStyle w:val="Pagrindinistekstas"/>
        <w:spacing w:after="0"/>
        <w:jc w:val="center"/>
        <w:rPr>
          <w:b/>
          <w:szCs w:val="24"/>
          <w:lang/>
        </w:rPr>
      </w:pPr>
      <w:r>
        <w:rPr>
          <w:b/>
          <w:szCs w:val="24"/>
          <w:lang/>
        </w:rPr>
        <w:t>DĖL NEKILNOJAMOJO TURTO NURAŠYMO</w:t>
      </w:r>
    </w:p>
    <w:p w:rsidR="00770CAD" w:rsidRDefault="00770CAD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770CAD" w:rsidRPr="001860B9" w:rsidRDefault="00E61A5B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>20</w:t>
      </w:r>
      <w:r w:rsidR="00770CAD">
        <w:rPr>
          <w:rFonts w:eastAsia="Lucida Sans Unicode" w:cs="Tahoma"/>
          <w:color w:val="000000"/>
          <w:szCs w:val="24"/>
          <w:lang/>
        </w:rPr>
        <w:t xml:space="preserve"> m.</w:t>
      </w:r>
      <w:r w:rsidR="004623A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8F40EF">
        <w:rPr>
          <w:rFonts w:eastAsia="Lucida Sans Unicode" w:cs="Tahoma"/>
          <w:color w:val="000000"/>
          <w:szCs w:val="24"/>
          <w:lang w:val="lt-LT"/>
        </w:rPr>
        <w:t>gegužės 8</w:t>
      </w:r>
      <w:r w:rsidR="00770CAD">
        <w:rPr>
          <w:rFonts w:eastAsia="Lucida Sans Unicode" w:cs="Tahoma"/>
          <w:color w:val="000000"/>
          <w:szCs w:val="24"/>
          <w:lang/>
        </w:rPr>
        <w:t xml:space="preserve"> d. Nr.</w:t>
      </w:r>
      <w:r w:rsidR="00160C4E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8F40EF">
        <w:rPr>
          <w:rFonts w:eastAsia="Lucida Sans Unicode" w:cs="Tahoma"/>
          <w:color w:val="000000"/>
          <w:szCs w:val="24"/>
          <w:lang w:val="lt-LT"/>
        </w:rPr>
        <w:t>TS-114</w:t>
      </w:r>
    </w:p>
    <w:p w:rsidR="00770CAD" w:rsidRDefault="00770CAD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szCs w:val="24"/>
          <w:lang/>
        </w:rPr>
      </w:pPr>
      <w:r>
        <w:rPr>
          <w:rFonts w:eastAsia="Lucida Sans Unicode" w:cs="Tahoma"/>
          <w:color w:val="000000"/>
          <w:kern w:val="1"/>
          <w:szCs w:val="24"/>
          <w:lang/>
        </w:rPr>
        <w:t>Kėdainiai</w:t>
      </w:r>
    </w:p>
    <w:p w:rsidR="00770CAD" w:rsidRDefault="00770CAD">
      <w:pPr>
        <w:rPr>
          <w:szCs w:val="24"/>
          <w:lang/>
        </w:rPr>
      </w:pPr>
    </w:p>
    <w:p w:rsidR="00770CAD" w:rsidRDefault="00D14ABB" w:rsidP="007F3E44">
      <w:pPr>
        <w:pStyle w:val="Pagrindinistekstas"/>
        <w:tabs>
          <w:tab w:val="left" w:pos="1150"/>
        </w:tabs>
        <w:spacing w:after="0"/>
        <w:ind w:firstLine="851"/>
        <w:jc w:val="both"/>
        <w:rPr>
          <w:szCs w:val="24"/>
          <w:lang/>
        </w:rPr>
      </w:pPr>
      <w:r w:rsidRPr="00E6173C">
        <w:rPr>
          <w:szCs w:val="24"/>
          <w:lang/>
        </w:rPr>
        <w:t xml:space="preserve">Vadovaudamasi </w:t>
      </w:r>
      <w:r w:rsidRPr="00E6173C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</w:t>
      </w:r>
      <w:r w:rsidRPr="00E6173C">
        <w:rPr>
          <w:szCs w:val="24"/>
          <w:lang w:val="lt-LT"/>
        </w:rPr>
        <w:t xml:space="preserve">6 straipsnio 3 punktu, </w:t>
      </w:r>
      <w:r w:rsidRPr="00E6173C">
        <w:rPr>
          <w:rFonts w:eastAsia="Lucida Sans Unicode" w:cs="Tahoma"/>
          <w:color w:val="000000"/>
          <w:szCs w:val="24"/>
          <w:lang w:val="lt-LT"/>
        </w:rPr>
        <w:t xml:space="preserve">16 straipsnio 2 dalies 26 punktu, </w:t>
      </w:r>
      <w:r w:rsidR="00770CAD" w:rsidRPr="00E6173C">
        <w:rPr>
          <w:szCs w:val="24"/>
          <w:lang/>
        </w:rPr>
        <w:t>Lietuvos Respublikos valstybės ir savivaldybių turto valdymo, naudojimo ir disponavimo juo įstatymo</w:t>
      </w:r>
      <w:r w:rsidR="00770CAD" w:rsidRPr="00E6173C">
        <w:rPr>
          <w:rFonts w:eastAsia="Lucida Sans Unicode"/>
          <w:color w:val="000000"/>
          <w:szCs w:val="24"/>
          <w:lang w:val="lt-LT" w:eastAsia="ar-SA"/>
        </w:rPr>
        <w:t xml:space="preserve"> </w:t>
      </w:r>
      <w:r w:rsidR="00770CAD" w:rsidRPr="00E6173C">
        <w:rPr>
          <w:szCs w:val="24"/>
          <w:lang/>
        </w:rPr>
        <w:t>2</w:t>
      </w:r>
      <w:r w:rsidR="00803715" w:rsidRPr="00E6173C">
        <w:rPr>
          <w:szCs w:val="24"/>
          <w:lang w:val="lt-LT"/>
        </w:rPr>
        <w:t>6</w:t>
      </w:r>
      <w:r w:rsidR="00770CAD" w:rsidRPr="00E6173C">
        <w:rPr>
          <w:szCs w:val="24"/>
          <w:lang/>
        </w:rPr>
        <w:t xml:space="preserve"> straipsnio 1 dalies 1</w:t>
      </w:r>
      <w:r w:rsidR="00AB28A9" w:rsidRPr="00E6173C">
        <w:rPr>
          <w:szCs w:val="24"/>
          <w:lang w:val="lt-LT"/>
        </w:rPr>
        <w:t>,</w:t>
      </w:r>
      <w:r w:rsidR="00770CAD" w:rsidRPr="00E6173C">
        <w:rPr>
          <w:szCs w:val="24"/>
          <w:lang/>
        </w:rPr>
        <w:t xml:space="preserve"> 2 </w:t>
      </w:r>
      <w:r w:rsidR="00AB28A9" w:rsidRPr="00E6173C">
        <w:rPr>
          <w:szCs w:val="24"/>
          <w:lang w:val="lt-LT"/>
        </w:rPr>
        <w:t xml:space="preserve">ir </w:t>
      </w:r>
      <w:r w:rsidR="0081446D">
        <w:rPr>
          <w:szCs w:val="24"/>
          <w:lang w:val="lt-LT"/>
        </w:rPr>
        <w:t>8</w:t>
      </w:r>
      <w:r w:rsidR="00AB28A9" w:rsidRPr="00E6173C">
        <w:rPr>
          <w:szCs w:val="24"/>
          <w:lang w:val="lt-LT"/>
        </w:rPr>
        <w:t xml:space="preserve"> </w:t>
      </w:r>
      <w:r w:rsidR="00770CAD" w:rsidRPr="00E6173C">
        <w:rPr>
          <w:szCs w:val="24"/>
          <w:lang/>
        </w:rPr>
        <w:t>punktais,</w:t>
      </w:r>
      <w:r w:rsidR="00B95B10" w:rsidRPr="00E6173C">
        <w:rPr>
          <w:szCs w:val="24"/>
          <w:lang w:val="lt-LT"/>
        </w:rPr>
        <w:t xml:space="preserve"> </w:t>
      </w:r>
      <w:r w:rsidR="00770CAD" w:rsidRPr="00E6173C">
        <w:rPr>
          <w:szCs w:val="24"/>
          <w:lang/>
        </w:rPr>
        <w:t>2</w:t>
      </w:r>
      <w:r w:rsidR="00803715" w:rsidRPr="00E6173C">
        <w:rPr>
          <w:szCs w:val="24"/>
          <w:lang w:val="lt-LT"/>
        </w:rPr>
        <w:t>7</w:t>
      </w:r>
      <w:r w:rsidR="008174A9" w:rsidRPr="00E6173C">
        <w:rPr>
          <w:szCs w:val="24"/>
          <w:lang/>
        </w:rPr>
        <w:t xml:space="preserve"> straipsnio 6</w:t>
      </w:r>
      <w:r w:rsidR="008174A9" w:rsidRPr="00E6173C">
        <w:rPr>
          <w:szCs w:val="24"/>
          <w:lang w:val="lt-LT"/>
        </w:rPr>
        <w:t> </w:t>
      </w:r>
      <w:r w:rsidR="00770CAD" w:rsidRPr="00E6173C">
        <w:rPr>
          <w:szCs w:val="24"/>
          <w:lang/>
        </w:rPr>
        <w:t xml:space="preserve">dalimi, </w:t>
      </w:r>
      <w:r w:rsidR="00803715" w:rsidRPr="00E6173C">
        <w:rPr>
          <w:lang/>
        </w:rPr>
        <w:t>Pripažinto nereikalingu arba netinkamu (negalimu) naudoti valstybės ir savivaldybių turto nurašymo, išardymo ir likvidavimo tvarkos aprašo</w:t>
      </w:r>
      <w:r w:rsidR="00803715" w:rsidRPr="00E6173C">
        <w:rPr>
          <w:lang w:val="lt-LT"/>
        </w:rPr>
        <w:t>,</w:t>
      </w:r>
      <w:r w:rsidR="00803715" w:rsidRPr="00E6173C">
        <w:rPr>
          <w:lang/>
        </w:rPr>
        <w:t xml:space="preserve"> </w:t>
      </w:r>
      <w:r w:rsidR="00803715" w:rsidRPr="00E6173C">
        <w:rPr>
          <w:lang w:val="lt-LT"/>
        </w:rPr>
        <w:t xml:space="preserve">patvirtinto </w:t>
      </w:r>
      <w:r w:rsidR="00803715" w:rsidRPr="00E6173C">
        <w:rPr>
          <w:lang/>
        </w:rPr>
        <w:t xml:space="preserve">Lietuvos Respublikos Vyriausybės 2001 m. spalio 19 d. nutarimu Nr. 1250 </w:t>
      </w:r>
      <w:r w:rsidR="00803715" w:rsidRPr="00E6173C">
        <w:rPr>
          <w:lang w:val="lt-LT"/>
        </w:rPr>
        <w:t xml:space="preserve">„Dėl </w:t>
      </w:r>
      <w:r w:rsidR="00803715" w:rsidRPr="00E6173C">
        <w:rPr>
          <w:lang/>
        </w:rPr>
        <w:t xml:space="preserve">Pripažinto nereikalingu arba netinkamu (negalimu) naudoti valstybės ir savivaldybių turto nurašymo, išardymo ir likvidavimo tvarkos aprašo </w:t>
      </w:r>
      <w:r w:rsidR="00803715" w:rsidRPr="00E6173C">
        <w:rPr>
          <w:lang w:val="lt-LT"/>
        </w:rPr>
        <w:t>patvirtinimo“,</w:t>
      </w:r>
      <w:r w:rsidR="00803715" w:rsidRPr="00E6173C">
        <w:rPr>
          <w:lang/>
        </w:rPr>
        <w:t xml:space="preserve"> </w:t>
      </w:r>
      <w:r w:rsidR="00F44931" w:rsidRPr="00E6173C">
        <w:rPr>
          <w:lang w:val="lt-LT"/>
        </w:rPr>
        <w:t>9.4</w:t>
      </w:r>
      <w:r w:rsidR="00803715" w:rsidRPr="00E6173C">
        <w:rPr>
          <w:lang w:val="lt-LT"/>
        </w:rPr>
        <w:t xml:space="preserve"> </w:t>
      </w:r>
      <w:r w:rsidR="00F44931" w:rsidRPr="00E6173C">
        <w:rPr>
          <w:lang/>
        </w:rPr>
        <w:t>punkt</w:t>
      </w:r>
      <w:r w:rsidR="00875F1B" w:rsidRPr="00E6173C">
        <w:rPr>
          <w:lang w:val="lt-LT"/>
        </w:rPr>
        <w:t>u</w:t>
      </w:r>
      <w:r w:rsidR="00803715" w:rsidRPr="00E6173C">
        <w:rPr>
          <w:lang w:val="lt-LT"/>
        </w:rPr>
        <w:t xml:space="preserve"> </w:t>
      </w:r>
      <w:r w:rsidR="00092407" w:rsidRPr="00E6173C">
        <w:rPr>
          <w:szCs w:val="24"/>
          <w:lang w:val="lt-LT"/>
        </w:rPr>
        <w:t xml:space="preserve">ir </w:t>
      </w:r>
      <w:r w:rsidR="00290BDD" w:rsidRPr="00454DCE">
        <w:rPr>
          <w:szCs w:val="24"/>
          <w:lang/>
        </w:rPr>
        <w:t xml:space="preserve">atsižvelgdama į </w:t>
      </w:r>
      <w:r w:rsidR="00290BDD" w:rsidRPr="00454DCE">
        <w:rPr>
          <w:szCs w:val="24"/>
        </w:rPr>
        <w:t xml:space="preserve">Kėdainių rajono savivaldybei nuosavybės teise priklausančio turto valdymo, naudojimo ir disponavimo juo tvarkos </w:t>
      </w:r>
      <w:r w:rsidR="00290BDD" w:rsidRPr="00454DCE">
        <w:rPr>
          <w:szCs w:val="24"/>
          <w:lang w:val="lt-LT"/>
        </w:rPr>
        <w:t>aprašo</w:t>
      </w:r>
      <w:r w:rsidR="00290BDD" w:rsidRPr="00454DCE">
        <w:rPr>
          <w:szCs w:val="24"/>
          <w:lang/>
        </w:rPr>
        <w:t>, patvirtinto Kėdainių rajono savivaldybės tarybos 20</w:t>
      </w:r>
      <w:r w:rsidR="00290BDD" w:rsidRPr="00454DCE">
        <w:rPr>
          <w:szCs w:val="24"/>
          <w:lang w:val="lt-LT"/>
        </w:rPr>
        <w:t>19</w:t>
      </w:r>
      <w:r w:rsidR="00290BDD" w:rsidRPr="00454DCE">
        <w:rPr>
          <w:szCs w:val="24"/>
          <w:lang/>
        </w:rPr>
        <w:t xml:space="preserve"> m. </w:t>
      </w:r>
      <w:r w:rsidR="00290BDD" w:rsidRPr="00454DCE">
        <w:rPr>
          <w:szCs w:val="24"/>
          <w:lang w:val="lt-LT"/>
        </w:rPr>
        <w:t>spalio 25</w:t>
      </w:r>
      <w:r w:rsidR="00290BDD" w:rsidRPr="00454DCE">
        <w:rPr>
          <w:szCs w:val="24"/>
          <w:lang/>
        </w:rPr>
        <w:t xml:space="preserve"> d. sprendimu Nr. </w:t>
      </w:r>
      <w:r w:rsidR="00290BDD" w:rsidRPr="002D4B7A">
        <w:rPr>
          <w:szCs w:val="24"/>
          <w:lang w:val="lt-LT"/>
        </w:rPr>
        <w:t xml:space="preserve">TS-237 „Dėl </w:t>
      </w:r>
      <w:r w:rsidR="00290BDD" w:rsidRPr="002D4B7A">
        <w:rPr>
          <w:szCs w:val="24"/>
          <w:lang/>
        </w:rPr>
        <w:t>Kėdainių rajono savivaldyb</w:t>
      </w:r>
      <w:r w:rsidR="00290BDD" w:rsidRPr="002D4B7A">
        <w:rPr>
          <w:szCs w:val="24"/>
          <w:lang w:val="lt-LT"/>
        </w:rPr>
        <w:t>ei</w:t>
      </w:r>
      <w:r w:rsidR="00290BDD" w:rsidRPr="002D4B7A">
        <w:rPr>
          <w:szCs w:val="24"/>
          <w:lang/>
        </w:rPr>
        <w:t xml:space="preserve"> </w:t>
      </w:r>
      <w:r w:rsidR="00290BDD" w:rsidRPr="002D4B7A">
        <w:rPr>
          <w:szCs w:val="24"/>
          <w:lang w:val="lt-LT"/>
        </w:rPr>
        <w:t>nuosavybės</w:t>
      </w:r>
      <w:r w:rsidR="00290BDD" w:rsidRPr="002D4B7A">
        <w:rPr>
          <w:szCs w:val="24"/>
          <w:lang/>
        </w:rPr>
        <w:t xml:space="preserve"> teise </w:t>
      </w:r>
      <w:r w:rsidR="00290BDD" w:rsidRPr="002D4B7A">
        <w:rPr>
          <w:szCs w:val="24"/>
          <w:lang w:val="lt-LT"/>
        </w:rPr>
        <w:t>priklausančio</w:t>
      </w:r>
      <w:r w:rsidR="00290BDD" w:rsidRPr="002D4B7A">
        <w:rPr>
          <w:szCs w:val="24"/>
          <w:lang/>
        </w:rPr>
        <w:t xml:space="preserve"> turto valdymo, naudojim</w:t>
      </w:r>
      <w:r w:rsidR="00290BDD" w:rsidRPr="00454DCE">
        <w:rPr>
          <w:szCs w:val="24"/>
          <w:lang/>
        </w:rPr>
        <w:t>o i</w:t>
      </w:r>
      <w:r w:rsidR="00290BDD" w:rsidRPr="00454DCE">
        <w:rPr>
          <w:szCs w:val="24"/>
          <w:lang w:val="lt-LT"/>
        </w:rPr>
        <w:t>r</w:t>
      </w:r>
      <w:r w:rsidR="00290BDD" w:rsidRPr="00454DCE">
        <w:rPr>
          <w:szCs w:val="24"/>
          <w:lang/>
        </w:rPr>
        <w:t xml:space="preserve"> disponavimo juo tvarkos</w:t>
      </w:r>
      <w:r w:rsidR="00290BDD" w:rsidRPr="00454DCE">
        <w:rPr>
          <w:szCs w:val="24"/>
          <w:lang w:val="lt-LT"/>
        </w:rPr>
        <w:t xml:space="preserve"> aprašo patvirtinimo“,</w:t>
      </w:r>
      <w:r w:rsidR="00290BDD" w:rsidRPr="00454DCE">
        <w:rPr>
          <w:szCs w:val="24"/>
          <w:lang/>
        </w:rPr>
        <w:t xml:space="preserve"> </w:t>
      </w:r>
      <w:r w:rsidR="00290BDD">
        <w:rPr>
          <w:szCs w:val="24"/>
          <w:lang w:val="lt-LT"/>
        </w:rPr>
        <w:t xml:space="preserve">41.1 </w:t>
      </w:r>
      <w:r w:rsidR="009428D2" w:rsidRPr="00E6173C">
        <w:rPr>
          <w:szCs w:val="24"/>
          <w:lang w:val="lt-LT"/>
        </w:rPr>
        <w:t>pa</w:t>
      </w:r>
      <w:r w:rsidR="009428D2" w:rsidRPr="00E6173C">
        <w:rPr>
          <w:szCs w:val="24"/>
          <w:lang/>
        </w:rPr>
        <w:t>punkt</w:t>
      </w:r>
      <w:r w:rsidR="009428D2" w:rsidRPr="00E6173C">
        <w:rPr>
          <w:szCs w:val="24"/>
          <w:lang w:val="lt-LT"/>
        </w:rPr>
        <w:t>į</w:t>
      </w:r>
      <w:r w:rsidR="009428D2" w:rsidRPr="00E6173C">
        <w:rPr>
          <w:szCs w:val="24"/>
          <w:lang/>
        </w:rPr>
        <w:t>,</w:t>
      </w:r>
      <w:r w:rsidR="00D2542A">
        <w:rPr>
          <w:szCs w:val="24"/>
          <w:lang w:val="lt-LT"/>
        </w:rPr>
        <w:t xml:space="preserve"> </w:t>
      </w:r>
      <w:r w:rsidR="00770CAD">
        <w:rPr>
          <w:szCs w:val="24"/>
          <w:lang/>
        </w:rPr>
        <w:t>Kėdainių raj</w:t>
      </w:r>
      <w:r w:rsidR="00092407">
        <w:rPr>
          <w:szCs w:val="24"/>
          <w:lang/>
        </w:rPr>
        <w:t>ono savivaldybės taryba</w:t>
      </w:r>
      <w:r w:rsidR="00BE5EF6">
        <w:rPr>
          <w:szCs w:val="24"/>
          <w:lang w:val="lt-LT"/>
        </w:rPr>
        <w:t xml:space="preserve"> </w:t>
      </w:r>
      <w:r w:rsidR="00770CAD">
        <w:rPr>
          <w:szCs w:val="24"/>
          <w:lang/>
        </w:rPr>
        <w:t xml:space="preserve">n u s p r e n d ž i a: </w:t>
      </w:r>
    </w:p>
    <w:p w:rsidR="008F40EF" w:rsidRDefault="00770CAD" w:rsidP="008F40EF">
      <w:pPr>
        <w:ind w:firstLine="851"/>
        <w:jc w:val="both"/>
        <w:rPr>
          <w:szCs w:val="24"/>
          <w:lang/>
        </w:rPr>
      </w:pPr>
      <w:r>
        <w:rPr>
          <w:szCs w:val="24"/>
          <w:lang/>
        </w:rPr>
        <w:t>1. Nurašyti pripažintą netinkamu (negalimu) naudoti dėl fi</w:t>
      </w:r>
      <w:r w:rsidR="00676C25">
        <w:rPr>
          <w:szCs w:val="24"/>
          <w:lang/>
        </w:rPr>
        <w:t>zinio</w:t>
      </w:r>
      <w:r w:rsidR="00153419">
        <w:rPr>
          <w:szCs w:val="24"/>
          <w:lang w:val="lt-LT"/>
        </w:rPr>
        <w:t xml:space="preserve"> ir</w:t>
      </w:r>
      <w:r w:rsidR="00FD0CB2">
        <w:rPr>
          <w:szCs w:val="24"/>
          <w:lang w:val="lt-LT"/>
        </w:rPr>
        <w:t xml:space="preserve"> </w:t>
      </w:r>
      <w:r w:rsidR="00153419">
        <w:rPr>
          <w:szCs w:val="24"/>
          <w:lang/>
        </w:rPr>
        <w:t>funkcinio nusidėvėjim</w:t>
      </w:r>
      <w:r w:rsidR="00153419">
        <w:rPr>
          <w:szCs w:val="24"/>
          <w:lang w:val="lt-LT"/>
        </w:rPr>
        <w:t>o</w:t>
      </w:r>
      <w:r w:rsidR="00AB28A9">
        <w:rPr>
          <w:szCs w:val="24"/>
          <w:lang w:val="lt-LT"/>
        </w:rPr>
        <w:t xml:space="preserve">, nereikalingu </w:t>
      </w:r>
      <w:r w:rsidR="00C76922">
        <w:rPr>
          <w:szCs w:val="24"/>
          <w:lang w:val="lt-LT"/>
        </w:rPr>
        <w:t xml:space="preserve">savivaldybės </w:t>
      </w:r>
      <w:r w:rsidR="00AB28A9">
        <w:rPr>
          <w:szCs w:val="24"/>
          <w:lang w:val="lt-LT"/>
        </w:rPr>
        <w:t>funkcijoms įgyvendinti ir nelikus kur jį pritaikyti</w:t>
      </w:r>
      <w:r w:rsidR="00153419">
        <w:rPr>
          <w:szCs w:val="24"/>
          <w:lang w:val="lt-LT"/>
        </w:rPr>
        <w:t xml:space="preserve"> </w:t>
      </w:r>
      <w:r>
        <w:rPr>
          <w:szCs w:val="24"/>
          <w:lang/>
        </w:rPr>
        <w:t xml:space="preserve">Kėdainių rajono savivaldybei nuosavybės teise priklausantį </w:t>
      </w:r>
      <w:r w:rsidR="00A63F68">
        <w:rPr>
          <w:szCs w:val="24"/>
          <w:lang/>
        </w:rPr>
        <w:t>Kėdainių rajono savivaldyb</w:t>
      </w:r>
      <w:r w:rsidR="00A63F68">
        <w:rPr>
          <w:szCs w:val="24"/>
          <w:lang w:val="lt-LT"/>
        </w:rPr>
        <w:t>ės administracijos</w:t>
      </w:r>
      <w:r w:rsidR="00A63F68">
        <w:rPr>
          <w:szCs w:val="24"/>
          <w:lang/>
        </w:rPr>
        <w:t xml:space="preserve"> </w:t>
      </w:r>
      <w:r w:rsidR="003879B9">
        <w:rPr>
          <w:szCs w:val="24"/>
          <w:lang w:val="lt-LT"/>
        </w:rPr>
        <w:t>patikėjimo teise valdomą</w:t>
      </w:r>
      <w:r w:rsidR="007B64FD">
        <w:rPr>
          <w:szCs w:val="24"/>
          <w:lang/>
        </w:rPr>
        <w:t xml:space="preserve"> </w:t>
      </w:r>
      <w:r w:rsidR="005E6559">
        <w:rPr>
          <w:szCs w:val="24"/>
          <w:lang w:val="lt-LT"/>
        </w:rPr>
        <w:t xml:space="preserve">Dotnuvos seniūnijos apskaitomą </w:t>
      </w:r>
      <w:r w:rsidR="007B64FD">
        <w:rPr>
          <w:szCs w:val="24"/>
          <w:lang/>
        </w:rPr>
        <w:t>nekilnojamąjį turtą</w:t>
      </w:r>
      <w:r w:rsidR="007B64FD">
        <w:rPr>
          <w:szCs w:val="24"/>
          <w:lang w:val="lt-LT"/>
        </w:rPr>
        <w:t>, nurodytą šio sprendimo priede.</w:t>
      </w:r>
    </w:p>
    <w:p w:rsidR="00160C4E" w:rsidRDefault="00160C4E" w:rsidP="008F40EF">
      <w:pPr>
        <w:ind w:firstLine="851"/>
        <w:jc w:val="both"/>
        <w:rPr>
          <w:szCs w:val="24"/>
          <w:lang/>
        </w:rPr>
      </w:pPr>
      <w:r>
        <w:rPr>
          <w:szCs w:val="24"/>
          <w:lang/>
        </w:rPr>
        <w:t>2. Įgalioti Kėdainių rajono savivaldyb</w:t>
      </w:r>
      <w:r>
        <w:rPr>
          <w:szCs w:val="24"/>
          <w:lang w:val="lt-LT"/>
        </w:rPr>
        <w:t>ės administracijos</w:t>
      </w:r>
      <w:r>
        <w:rPr>
          <w:szCs w:val="24"/>
          <w:lang/>
        </w:rPr>
        <w:t xml:space="preserve"> </w:t>
      </w:r>
      <w:r w:rsidR="005E6559">
        <w:rPr>
          <w:szCs w:val="24"/>
          <w:lang w:val="lt-LT"/>
        </w:rPr>
        <w:t xml:space="preserve">Dotnuvos seniūnijos seniūną </w:t>
      </w:r>
      <w:r>
        <w:rPr>
          <w:szCs w:val="24"/>
          <w:lang/>
        </w:rPr>
        <w:t>būti atsaking</w:t>
      </w:r>
      <w:r>
        <w:rPr>
          <w:szCs w:val="24"/>
          <w:lang w:val="lt-LT"/>
        </w:rPr>
        <w:t>u</w:t>
      </w:r>
      <w:r w:rsidR="007F3E44">
        <w:rPr>
          <w:szCs w:val="24"/>
          <w:lang/>
        </w:rPr>
        <w:t xml:space="preserve"> už</w:t>
      </w:r>
      <w:r w:rsidR="007F3E44">
        <w:rPr>
          <w:szCs w:val="24"/>
          <w:lang w:val="lt-LT"/>
        </w:rPr>
        <w:t xml:space="preserve"> </w:t>
      </w:r>
      <w:r w:rsidR="008174A9">
        <w:rPr>
          <w:szCs w:val="24"/>
          <w:lang/>
        </w:rPr>
        <w:t>1</w:t>
      </w:r>
      <w:r w:rsidR="008174A9">
        <w:rPr>
          <w:szCs w:val="24"/>
          <w:lang w:val="lt-LT"/>
        </w:rPr>
        <w:t> </w:t>
      </w:r>
      <w:r>
        <w:rPr>
          <w:szCs w:val="24"/>
          <w:lang/>
        </w:rPr>
        <w:t>punkte nurašomo nekilnojamojo turto išardymą ir likvidavimą.</w:t>
      </w:r>
    </w:p>
    <w:p w:rsidR="007C375C" w:rsidRPr="004F76AC" w:rsidRDefault="001A309B" w:rsidP="007F3E44">
      <w:pPr>
        <w:pStyle w:val="Pagrindinistekstas"/>
        <w:spacing w:after="0"/>
        <w:ind w:firstLine="851"/>
        <w:jc w:val="both"/>
        <w:rPr>
          <w:szCs w:val="24"/>
          <w:lang/>
        </w:rPr>
      </w:pPr>
      <w:r>
        <w:rPr>
          <w:color w:val="000000"/>
          <w:szCs w:val="24"/>
          <w:lang w:val="lt-LT"/>
        </w:rPr>
        <w:t xml:space="preserve"> </w:t>
      </w:r>
      <w:r w:rsidR="007C375C">
        <w:rPr>
          <w:color w:val="000000"/>
          <w:szCs w:val="24"/>
        </w:rPr>
        <w:t xml:space="preserve">Šis </w:t>
      </w:r>
      <w:r w:rsidR="007C375C">
        <w:rPr>
          <w:color w:val="000000"/>
        </w:rPr>
        <w:t>sprendimas</w:t>
      </w:r>
      <w:r w:rsidR="007C375C">
        <w:rPr>
          <w:color w:val="000000"/>
          <w:szCs w:val="24"/>
        </w:rPr>
        <w:t xml:space="preserve"> per vieną mėnesį nuo </w:t>
      </w:r>
      <w:r w:rsidR="007C375C">
        <w:rPr>
          <w:color w:val="000000"/>
        </w:rPr>
        <w:t>sprendimo</w:t>
      </w:r>
      <w:r w:rsidR="007C375C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1F637A" w:rsidRDefault="001F637A" w:rsidP="001F637A">
      <w:pPr>
        <w:jc w:val="both"/>
        <w:rPr>
          <w:spacing w:val="6"/>
          <w:szCs w:val="24"/>
          <w:lang w:eastAsia="lt-LT"/>
        </w:rPr>
      </w:pPr>
    </w:p>
    <w:p w:rsidR="001F637A" w:rsidRDefault="001F637A" w:rsidP="001F637A">
      <w:pPr>
        <w:jc w:val="both"/>
        <w:rPr>
          <w:spacing w:val="6"/>
          <w:szCs w:val="24"/>
          <w:lang w:eastAsia="lt-LT"/>
        </w:rPr>
      </w:pPr>
    </w:p>
    <w:p w:rsidR="001F637A" w:rsidRPr="00EA37C1" w:rsidRDefault="001F637A" w:rsidP="001F637A">
      <w:pPr>
        <w:jc w:val="both"/>
        <w:rPr>
          <w:szCs w:val="24"/>
          <w:lang w:eastAsia="lt-LT"/>
        </w:rPr>
      </w:pPr>
    </w:p>
    <w:p w:rsidR="001F637A" w:rsidRPr="00EA37C1" w:rsidRDefault="001F637A" w:rsidP="001F637A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Pr="00EA37C1">
        <w:rPr>
          <w:szCs w:val="24"/>
          <w:lang w:eastAsia="lt-LT"/>
        </w:rPr>
        <w:tab/>
      </w:r>
      <w:r w:rsidR="008F40EF">
        <w:rPr>
          <w:szCs w:val="24"/>
          <w:lang w:eastAsia="lt-LT"/>
        </w:rPr>
        <w:tab/>
      </w:r>
      <w:r w:rsidR="008F40EF">
        <w:rPr>
          <w:szCs w:val="24"/>
          <w:lang w:eastAsia="lt-LT"/>
        </w:rPr>
        <w:tab/>
      </w:r>
      <w:r w:rsidR="008F40EF">
        <w:rPr>
          <w:szCs w:val="24"/>
          <w:lang w:eastAsia="lt-LT"/>
        </w:rPr>
        <w:tab/>
      </w:r>
      <w:r w:rsidR="008F40EF">
        <w:rPr>
          <w:szCs w:val="24"/>
          <w:lang w:eastAsia="lt-LT"/>
        </w:rPr>
        <w:tab/>
        <w:t xml:space="preserve">                </w:t>
      </w:r>
      <w:r w:rsidR="008F40EF">
        <w:rPr>
          <w:szCs w:val="24"/>
          <w:lang w:val="lt-LT" w:eastAsia="lt-LT"/>
        </w:rPr>
        <w:t>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1F637A" w:rsidRPr="00EA37C1" w:rsidRDefault="001F637A" w:rsidP="001F637A">
      <w:pPr>
        <w:rPr>
          <w:szCs w:val="24"/>
          <w:lang w:eastAsia="lt-LT"/>
        </w:rPr>
      </w:pPr>
    </w:p>
    <w:p w:rsidR="001F637A" w:rsidRPr="00EA37C1" w:rsidRDefault="001F637A" w:rsidP="001F637A">
      <w:pPr>
        <w:rPr>
          <w:szCs w:val="24"/>
          <w:lang w:eastAsia="lt-LT"/>
        </w:rPr>
      </w:pPr>
    </w:p>
    <w:p w:rsidR="001F637A" w:rsidRPr="00EA37C1" w:rsidRDefault="001F637A" w:rsidP="001F637A">
      <w:pPr>
        <w:rPr>
          <w:szCs w:val="24"/>
          <w:lang w:eastAsia="lt-LT"/>
        </w:rPr>
      </w:pPr>
    </w:p>
    <w:p w:rsidR="001F637A" w:rsidRDefault="001F637A" w:rsidP="001F637A">
      <w:pPr>
        <w:rPr>
          <w:szCs w:val="24"/>
          <w:lang w:eastAsia="lt-LT"/>
        </w:rPr>
      </w:pPr>
    </w:p>
    <w:p w:rsidR="001F637A" w:rsidRDefault="001F637A" w:rsidP="001F637A">
      <w:pPr>
        <w:rPr>
          <w:szCs w:val="24"/>
          <w:lang w:val="lt-LT" w:eastAsia="lt-LT"/>
        </w:rPr>
      </w:pPr>
    </w:p>
    <w:p w:rsidR="001F637A" w:rsidRDefault="001F637A" w:rsidP="001F637A">
      <w:pPr>
        <w:rPr>
          <w:szCs w:val="24"/>
          <w:lang w:val="lt-LT" w:eastAsia="lt-LT"/>
        </w:rPr>
      </w:pPr>
    </w:p>
    <w:p w:rsidR="001F637A" w:rsidRDefault="001F637A" w:rsidP="001F637A">
      <w:pPr>
        <w:rPr>
          <w:szCs w:val="24"/>
          <w:lang w:val="lt-LT" w:eastAsia="lt-LT"/>
        </w:rPr>
      </w:pPr>
    </w:p>
    <w:p w:rsidR="00D14047" w:rsidRDefault="00D14047" w:rsidP="001F637A">
      <w:pPr>
        <w:rPr>
          <w:szCs w:val="24"/>
          <w:lang w:val="lt-LT" w:eastAsia="lt-LT"/>
        </w:rPr>
      </w:pPr>
    </w:p>
    <w:p w:rsidR="00D14047" w:rsidRPr="00531A84" w:rsidRDefault="00D14047" w:rsidP="001F637A">
      <w:pPr>
        <w:rPr>
          <w:szCs w:val="24"/>
          <w:lang w:val="lt-LT" w:eastAsia="lt-LT"/>
        </w:rPr>
      </w:pPr>
    </w:p>
    <w:p w:rsidR="001F637A" w:rsidRDefault="001F637A" w:rsidP="001F637A">
      <w:pPr>
        <w:rPr>
          <w:szCs w:val="24"/>
        </w:rPr>
      </w:pPr>
      <w:r>
        <w:rPr>
          <w:szCs w:val="24"/>
        </w:rPr>
        <w:t xml:space="preserve">                          </w:t>
      </w:r>
    </w:p>
    <w:p w:rsidR="001F637A" w:rsidRDefault="001F637A" w:rsidP="001F637A">
      <w:pPr>
        <w:rPr>
          <w:szCs w:val="24"/>
        </w:rPr>
      </w:pPr>
    </w:p>
    <w:p w:rsidR="00953BD0" w:rsidRDefault="00953BD0" w:rsidP="00BD05FE">
      <w:pPr>
        <w:ind w:left="5670"/>
        <w:jc w:val="both"/>
        <w:rPr>
          <w:lang w:val="lt-LT"/>
        </w:rPr>
      </w:pPr>
    </w:p>
    <w:p w:rsidR="008F40EF" w:rsidRDefault="00160C4E" w:rsidP="008F40EF">
      <w:pPr>
        <w:ind w:left="5245"/>
      </w:pPr>
      <w:r>
        <w:br w:type="page"/>
      </w:r>
      <w:r w:rsidR="00BD05FE">
        <w:lastRenderedPageBreak/>
        <w:t>Kėdainių</w:t>
      </w:r>
      <w:r w:rsidR="00E61A5B">
        <w:t xml:space="preserve"> rajono savivaldybės tarybos</w:t>
      </w:r>
    </w:p>
    <w:p w:rsidR="00BD05FE" w:rsidRDefault="00E61A5B" w:rsidP="008F40EF">
      <w:pPr>
        <w:ind w:left="5245"/>
      </w:pPr>
      <w:r>
        <w:t>20</w:t>
      </w:r>
      <w:r>
        <w:rPr>
          <w:lang w:val="lt-LT"/>
        </w:rPr>
        <w:t>20</w:t>
      </w:r>
      <w:r w:rsidR="00BA0688">
        <w:rPr>
          <w:lang w:val="lt-LT"/>
        </w:rPr>
        <w:t xml:space="preserve"> </w:t>
      </w:r>
      <w:r w:rsidR="00BD05FE">
        <w:t xml:space="preserve">m. </w:t>
      </w:r>
      <w:r w:rsidR="008F40EF">
        <w:rPr>
          <w:lang w:val="lt-LT"/>
        </w:rPr>
        <w:t>gegužės 8</w:t>
      </w:r>
      <w:r w:rsidR="00BD05FE">
        <w:t xml:space="preserve"> d.</w:t>
      </w:r>
      <w:r w:rsidR="00BA0688">
        <w:rPr>
          <w:lang w:val="lt-LT"/>
        </w:rPr>
        <w:t xml:space="preserve"> </w:t>
      </w:r>
      <w:r w:rsidR="00160C4E">
        <w:rPr>
          <w:lang w:val="lt-LT"/>
        </w:rPr>
        <w:t>s</w:t>
      </w:r>
      <w:r w:rsidR="00160C4E">
        <w:t>prendimo</w:t>
      </w:r>
      <w:r w:rsidR="00160C4E">
        <w:rPr>
          <w:lang w:val="lt-LT"/>
        </w:rPr>
        <w:t xml:space="preserve"> </w:t>
      </w:r>
      <w:r w:rsidR="00BD05FE">
        <w:t>Nr.</w:t>
      </w:r>
      <w:r w:rsidR="00160C4E">
        <w:rPr>
          <w:lang w:val="lt-LT"/>
        </w:rPr>
        <w:t> </w:t>
      </w:r>
      <w:r w:rsidR="00BD05FE">
        <w:t>TS-</w:t>
      </w:r>
      <w:r w:rsidR="008F40EF">
        <w:rPr>
          <w:lang w:val="lt-LT"/>
        </w:rPr>
        <w:t xml:space="preserve">114 </w:t>
      </w:r>
      <w:r w:rsidR="00BD05FE" w:rsidRPr="00800A5B">
        <w:t>priedas</w:t>
      </w:r>
    </w:p>
    <w:p w:rsidR="00CF2AF9" w:rsidRDefault="00CF2AF9" w:rsidP="006A677C">
      <w:pPr>
        <w:pStyle w:val="Pagrindinistekstas"/>
        <w:spacing w:after="0"/>
        <w:jc w:val="right"/>
        <w:rPr>
          <w:lang w:val="lt-LT"/>
        </w:rPr>
      </w:pPr>
    </w:p>
    <w:p w:rsidR="007C7E28" w:rsidRDefault="00770CAD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  <w:r>
        <w:rPr>
          <w:szCs w:val="24"/>
          <w:lang w:val="lt-LT" w:eastAsia="ar-SA"/>
        </w:rPr>
        <w:tab/>
      </w:r>
      <w:r w:rsidR="00BD05FE" w:rsidRPr="00BD05FE">
        <w:rPr>
          <w:b/>
          <w:szCs w:val="24"/>
          <w:lang w:val="lt-LT" w:eastAsia="ar-SA"/>
        </w:rPr>
        <w:t>NURAŠOMO</w:t>
      </w:r>
      <w:r w:rsidR="00BD05FE">
        <w:rPr>
          <w:szCs w:val="24"/>
          <w:lang w:val="lt-LT" w:eastAsia="ar-SA"/>
        </w:rPr>
        <w:t xml:space="preserve"> </w:t>
      </w:r>
      <w:r w:rsidR="007C7E28">
        <w:rPr>
          <w:b/>
          <w:bCs/>
          <w:lang/>
        </w:rPr>
        <w:t>NEKILNOJAMOJO TURTO SĄRAŠAS</w:t>
      </w: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992"/>
        <w:gridCol w:w="709"/>
        <w:gridCol w:w="1984"/>
        <w:gridCol w:w="1134"/>
        <w:gridCol w:w="1134"/>
      </w:tblGrid>
      <w:tr w:rsidR="00160C4E" w:rsidRPr="008D6829" w:rsidTr="00F3125E">
        <w:tc>
          <w:tcPr>
            <w:tcW w:w="568" w:type="dxa"/>
            <w:vAlign w:val="center"/>
          </w:tcPr>
          <w:p w:rsidR="00160C4E" w:rsidRPr="00160C4E" w:rsidRDefault="00160C4E" w:rsidP="00160C4E">
            <w:pPr>
              <w:ind w:left="-108" w:right="-108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4E" w:rsidRPr="00160C4E" w:rsidRDefault="00160C4E" w:rsidP="00160C4E">
            <w:pPr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Adresas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4E" w:rsidRPr="00160C4E" w:rsidRDefault="00160C4E" w:rsidP="00160C4E">
            <w:pPr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Turto pavadi</w:t>
            </w:r>
            <w:r>
              <w:rPr>
                <w:b/>
                <w:szCs w:val="24"/>
                <w:lang w:val="lt-LT"/>
              </w:rPr>
              <w:t>-</w:t>
            </w:r>
            <w:r w:rsidRPr="00160C4E">
              <w:rPr>
                <w:b/>
                <w:szCs w:val="24"/>
              </w:rPr>
              <w:t>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0C4E" w:rsidRPr="00160C4E" w:rsidRDefault="00160C4E" w:rsidP="00160C4E">
            <w:pPr>
              <w:ind w:left="-109" w:right="-107"/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Plotas, kv. 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C4E" w:rsidRPr="00160C4E" w:rsidRDefault="00160C4E" w:rsidP="00160C4E">
            <w:pPr>
              <w:ind w:left="-108" w:right="-108"/>
              <w:jc w:val="center"/>
              <w:rPr>
                <w:b/>
                <w:szCs w:val="24"/>
              </w:rPr>
            </w:pPr>
            <w:r w:rsidRPr="00160C4E">
              <w:rPr>
                <w:b/>
                <w:spacing w:val="-8"/>
                <w:szCs w:val="24"/>
              </w:rPr>
              <w:t>Žymė</w:t>
            </w:r>
            <w:r w:rsidR="00785455">
              <w:rPr>
                <w:b/>
                <w:spacing w:val="-8"/>
                <w:szCs w:val="24"/>
                <w:lang w:val="lt-LT"/>
              </w:rPr>
              <w:t>-</w:t>
            </w:r>
            <w:r w:rsidRPr="00160C4E">
              <w:rPr>
                <w:b/>
                <w:spacing w:val="-8"/>
                <w:szCs w:val="24"/>
              </w:rPr>
              <w:t>jimas</w:t>
            </w:r>
            <w:r w:rsidRPr="00160C4E">
              <w:rPr>
                <w:b/>
                <w:szCs w:val="24"/>
              </w:rPr>
              <w:t xml:space="preserve"> plane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0C4E" w:rsidRPr="00160C4E" w:rsidRDefault="00160C4E" w:rsidP="00160C4E">
            <w:pPr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Unikalus numeris</w:t>
            </w:r>
          </w:p>
        </w:tc>
        <w:tc>
          <w:tcPr>
            <w:tcW w:w="1134" w:type="dxa"/>
            <w:vAlign w:val="center"/>
          </w:tcPr>
          <w:p w:rsidR="00160C4E" w:rsidRPr="00160C4E" w:rsidRDefault="00160C4E" w:rsidP="00160C4E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160C4E">
              <w:rPr>
                <w:i w:val="0"/>
                <w:iCs w:val="0"/>
                <w:szCs w:val="24"/>
                <w:lang w:val="lt-LT"/>
              </w:rPr>
              <w:t>Įsigijimo</w:t>
            </w:r>
            <w:r w:rsidRPr="00160C4E">
              <w:rPr>
                <w:i w:val="0"/>
                <w:iCs w:val="0"/>
                <w:szCs w:val="24"/>
                <w:lang/>
              </w:rPr>
              <w:t xml:space="preserve"> vertė,</w:t>
            </w:r>
          </w:p>
          <w:p w:rsidR="00160C4E" w:rsidRPr="00160C4E" w:rsidRDefault="00160C4E" w:rsidP="00160C4E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proofErr w:type="spellStart"/>
            <w:r w:rsidRPr="00160C4E">
              <w:rPr>
                <w:i w:val="0"/>
                <w:iCs w:val="0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1134" w:type="dxa"/>
            <w:vAlign w:val="center"/>
          </w:tcPr>
          <w:p w:rsidR="00326729" w:rsidRDefault="00160C4E" w:rsidP="00160C4E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 w:val="lt-LT"/>
              </w:rPr>
            </w:pPr>
            <w:r w:rsidRPr="00160C4E">
              <w:rPr>
                <w:i w:val="0"/>
                <w:iCs w:val="0"/>
                <w:szCs w:val="24"/>
                <w:lang/>
              </w:rPr>
              <w:t>Likutinė vertė</w:t>
            </w:r>
            <w:r w:rsidRPr="00160C4E">
              <w:rPr>
                <w:i w:val="0"/>
                <w:iCs w:val="0"/>
                <w:szCs w:val="24"/>
                <w:lang w:val="lt-LT"/>
              </w:rPr>
              <w:t xml:space="preserve">, </w:t>
            </w:r>
          </w:p>
          <w:p w:rsidR="00160C4E" w:rsidRPr="00160C4E" w:rsidRDefault="00160C4E" w:rsidP="00160C4E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/>
              </w:rPr>
            </w:pPr>
            <w:proofErr w:type="spellStart"/>
            <w:r w:rsidRPr="00160C4E">
              <w:rPr>
                <w:i w:val="0"/>
                <w:iCs w:val="0"/>
                <w:szCs w:val="24"/>
                <w:lang w:val="lt-LT"/>
              </w:rPr>
              <w:t>Eur</w:t>
            </w:r>
            <w:proofErr w:type="spellEnd"/>
          </w:p>
        </w:tc>
      </w:tr>
      <w:tr w:rsidR="002E2A85" w:rsidRPr="008D6829" w:rsidTr="00F3125E">
        <w:tc>
          <w:tcPr>
            <w:tcW w:w="568" w:type="dxa"/>
            <w:vMerge w:val="restart"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2A85" w:rsidRPr="00F3125E" w:rsidRDefault="002E2A85" w:rsidP="00890331">
            <w:pPr>
              <w:rPr>
                <w:szCs w:val="24"/>
                <w:lang w:val="lt-LT"/>
              </w:rPr>
            </w:pPr>
            <w:r w:rsidRPr="00F3125E">
              <w:rPr>
                <w:szCs w:val="24"/>
                <w:lang w:val="lt-LT"/>
              </w:rPr>
              <w:t xml:space="preserve">Kėdainių r. </w:t>
            </w:r>
            <w:r>
              <w:rPr>
                <w:szCs w:val="24"/>
                <w:lang w:val="lt-LT"/>
              </w:rPr>
              <w:t xml:space="preserve">sav., Dotnuvos sen., </w:t>
            </w:r>
            <w:proofErr w:type="spellStart"/>
            <w:r>
              <w:rPr>
                <w:szCs w:val="24"/>
                <w:lang w:val="lt-LT"/>
              </w:rPr>
              <w:t>Mantviliškio</w:t>
            </w:r>
            <w:proofErr w:type="spellEnd"/>
            <w:r w:rsidRPr="00F3125E">
              <w:rPr>
                <w:szCs w:val="24"/>
                <w:lang w:val="lt-LT"/>
              </w:rPr>
              <w:t xml:space="preserve"> k., </w:t>
            </w:r>
            <w:r>
              <w:rPr>
                <w:szCs w:val="24"/>
                <w:lang w:val="lt-LT"/>
              </w:rPr>
              <w:t>Liepos 6-osios g. 31</w:t>
            </w:r>
          </w:p>
        </w:tc>
        <w:tc>
          <w:tcPr>
            <w:tcW w:w="1843" w:type="dxa"/>
            <w:shd w:val="clear" w:color="auto" w:fill="auto"/>
          </w:tcPr>
          <w:p w:rsidR="002E2A85" w:rsidRPr="00F3125E" w:rsidRDefault="002E2A85" w:rsidP="008903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Ūkinis pastatas</w:t>
            </w:r>
          </w:p>
        </w:tc>
        <w:tc>
          <w:tcPr>
            <w:tcW w:w="992" w:type="dxa"/>
            <w:shd w:val="clear" w:color="auto" w:fill="auto"/>
          </w:tcPr>
          <w:p w:rsidR="002E2A85" w:rsidRPr="00AC2F51" w:rsidRDefault="002E2A85" w:rsidP="0089033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71,00</w:t>
            </w:r>
          </w:p>
        </w:tc>
        <w:tc>
          <w:tcPr>
            <w:tcW w:w="709" w:type="dxa"/>
            <w:shd w:val="clear" w:color="auto" w:fill="auto"/>
          </w:tcPr>
          <w:p w:rsidR="002E2A85" w:rsidRPr="00F3125E" w:rsidRDefault="002E2A85" w:rsidP="00890331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2I1g</w:t>
            </w:r>
          </w:p>
        </w:tc>
        <w:tc>
          <w:tcPr>
            <w:tcW w:w="1984" w:type="dxa"/>
            <w:shd w:val="clear" w:color="auto" w:fill="auto"/>
          </w:tcPr>
          <w:p w:rsidR="002E2A85" w:rsidRPr="00F3125E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4400-0940-4142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  <w:rPr>
                <w:lang w:val="lt-LT"/>
              </w:rPr>
            </w:pPr>
            <w:r w:rsidRPr="00FC0AF7">
              <w:rPr>
                <w:lang w:val="lt-LT"/>
              </w:rPr>
              <w:t>132,13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890331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AC2F51" w:rsidRDefault="002E2A85" w:rsidP="008903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Garažas</w:t>
            </w:r>
          </w:p>
        </w:tc>
        <w:tc>
          <w:tcPr>
            <w:tcW w:w="992" w:type="dxa"/>
            <w:shd w:val="clear" w:color="auto" w:fill="auto"/>
          </w:tcPr>
          <w:p w:rsidR="002E2A85" w:rsidRPr="00AC2F51" w:rsidRDefault="002E2A85" w:rsidP="0089033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16,00</w:t>
            </w:r>
          </w:p>
        </w:tc>
        <w:tc>
          <w:tcPr>
            <w:tcW w:w="709" w:type="dxa"/>
            <w:shd w:val="clear" w:color="auto" w:fill="auto"/>
          </w:tcPr>
          <w:p w:rsidR="002E2A85" w:rsidRPr="00AC2F51" w:rsidRDefault="002E2A85" w:rsidP="00890331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3I1ž</w:t>
            </w:r>
          </w:p>
        </w:tc>
        <w:tc>
          <w:tcPr>
            <w:tcW w:w="1984" w:type="dxa"/>
            <w:shd w:val="clear" w:color="auto" w:fill="auto"/>
          </w:tcPr>
          <w:p w:rsidR="002E2A85" w:rsidRPr="00AC2F51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4400-0940-4186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29,77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890331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AC2F51" w:rsidRDefault="002E2A85" w:rsidP="008903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Tualetai (3 vnt.)</w:t>
            </w:r>
          </w:p>
        </w:tc>
        <w:tc>
          <w:tcPr>
            <w:tcW w:w="992" w:type="dxa"/>
            <w:shd w:val="clear" w:color="auto" w:fill="auto"/>
          </w:tcPr>
          <w:p w:rsidR="002E2A85" w:rsidRPr="00AC2F51" w:rsidRDefault="002E2A85" w:rsidP="0089033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E2A85" w:rsidRDefault="002E2A85" w:rsidP="00890331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 xml:space="preserve">V1, </w:t>
            </w:r>
          </w:p>
          <w:p w:rsidR="002E2A85" w:rsidRDefault="002E2A85" w:rsidP="00890331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 xml:space="preserve">V2, </w:t>
            </w:r>
          </w:p>
          <w:p w:rsidR="002E2A85" w:rsidRPr="00AC2F51" w:rsidRDefault="002E2A85" w:rsidP="00890331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V3</w:t>
            </w:r>
          </w:p>
        </w:tc>
        <w:tc>
          <w:tcPr>
            <w:tcW w:w="1984" w:type="dxa"/>
            <w:shd w:val="clear" w:color="auto" w:fill="auto"/>
          </w:tcPr>
          <w:p w:rsidR="002E2A85" w:rsidRPr="00AC2F51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4400-0940-4231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  <w:rPr>
                <w:lang w:val="lt-LT"/>
              </w:rPr>
            </w:pPr>
            <w:r w:rsidRPr="00FC0AF7">
              <w:rPr>
                <w:lang w:val="lt-LT"/>
              </w:rPr>
              <w:t>348,12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 w:val="restart"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  <w:lang w:val="lt-LT"/>
              </w:rPr>
            </w:pPr>
            <w:r w:rsidRPr="00F3125E">
              <w:rPr>
                <w:szCs w:val="24"/>
                <w:lang w:val="lt-LT"/>
              </w:rPr>
              <w:t>Kėdainių r. sav., Dotnuvos sen., Šlapaberžės k., Miškų g. 3</w:t>
            </w:r>
          </w:p>
        </w:tc>
        <w:tc>
          <w:tcPr>
            <w:tcW w:w="1843" w:type="dxa"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Svirnas</w:t>
            </w:r>
          </w:p>
        </w:tc>
        <w:tc>
          <w:tcPr>
            <w:tcW w:w="992" w:type="dxa"/>
            <w:shd w:val="clear" w:color="auto" w:fill="auto"/>
          </w:tcPr>
          <w:p w:rsidR="002E2A85" w:rsidRPr="00F3125E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2E2A85" w:rsidRPr="00F3125E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4I1m</w:t>
            </w:r>
          </w:p>
        </w:tc>
        <w:tc>
          <w:tcPr>
            <w:tcW w:w="1984" w:type="dxa"/>
            <w:shd w:val="clear" w:color="auto" w:fill="auto"/>
          </w:tcPr>
          <w:p w:rsidR="002E2A85" w:rsidRPr="00F3125E" w:rsidRDefault="002E2A85" w:rsidP="00F3125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5300-1009-4048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214,03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F3125E" w:rsidRDefault="002E2A85" w:rsidP="008903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Malkinė</w:t>
            </w:r>
          </w:p>
        </w:tc>
        <w:tc>
          <w:tcPr>
            <w:tcW w:w="992" w:type="dxa"/>
            <w:shd w:val="clear" w:color="auto" w:fill="auto"/>
          </w:tcPr>
          <w:p w:rsidR="002E2A85" w:rsidRPr="00F3125E" w:rsidRDefault="002E2A85" w:rsidP="0089033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40,76</w:t>
            </w:r>
          </w:p>
        </w:tc>
        <w:tc>
          <w:tcPr>
            <w:tcW w:w="709" w:type="dxa"/>
            <w:shd w:val="clear" w:color="auto" w:fill="auto"/>
          </w:tcPr>
          <w:p w:rsidR="002E2A85" w:rsidRPr="00F3125E" w:rsidRDefault="002E2A85" w:rsidP="00890331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2I1ž</w:t>
            </w:r>
          </w:p>
        </w:tc>
        <w:tc>
          <w:tcPr>
            <w:tcW w:w="1984" w:type="dxa"/>
            <w:shd w:val="clear" w:color="auto" w:fill="auto"/>
          </w:tcPr>
          <w:p w:rsidR="002E2A85" w:rsidRPr="00F3125E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5300-1009-4037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390,81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F3125E" w:rsidRDefault="002E2A85" w:rsidP="00F3125E">
            <w:pPr>
              <w:ind w:right="-108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Tualetai (2 vnt.)</w:t>
            </w:r>
          </w:p>
        </w:tc>
        <w:tc>
          <w:tcPr>
            <w:tcW w:w="992" w:type="dxa"/>
            <w:shd w:val="clear" w:color="auto" w:fill="auto"/>
          </w:tcPr>
          <w:p w:rsidR="002E2A85" w:rsidRPr="00F3125E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E2A85" w:rsidRPr="00F3125E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v</w:t>
            </w:r>
          </w:p>
        </w:tc>
        <w:tc>
          <w:tcPr>
            <w:tcW w:w="1984" w:type="dxa"/>
            <w:shd w:val="clear" w:color="auto" w:fill="auto"/>
          </w:tcPr>
          <w:p w:rsidR="002E2A85" w:rsidRPr="00F3125E" w:rsidRDefault="002E2A85" w:rsidP="00F3125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5300-1009-4059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52,71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Rūkykla</w:t>
            </w:r>
          </w:p>
        </w:tc>
        <w:tc>
          <w:tcPr>
            <w:tcW w:w="992" w:type="dxa"/>
            <w:shd w:val="clear" w:color="auto" w:fill="auto"/>
          </w:tcPr>
          <w:p w:rsidR="002E2A85" w:rsidRPr="00F3125E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E2A85" w:rsidRPr="00F3125E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R</w:t>
            </w:r>
          </w:p>
        </w:tc>
        <w:tc>
          <w:tcPr>
            <w:tcW w:w="1984" w:type="dxa"/>
            <w:shd w:val="clear" w:color="auto" w:fill="auto"/>
          </w:tcPr>
          <w:p w:rsidR="002E2A85" w:rsidRPr="00F3125E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5300-1009-4059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52,71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 w:val="restart"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2A85" w:rsidRPr="00F3125E" w:rsidRDefault="002E2A85" w:rsidP="00AC2F5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 Dotnuvos sen., Žemaičių k. 9</w:t>
            </w:r>
          </w:p>
        </w:tc>
        <w:tc>
          <w:tcPr>
            <w:tcW w:w="1843" w:type="dxa"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Svirnas</w:t>
            </w:r>
          </w:p>
        </w:tc>
        <w:tc>
          <w:tcPr>
            <w:tcW w:w="992" w:type="dxa"/>
            <w:shd w:val="clear" w:color="auto" w:fill="auto"/>
          </w:tcPr>
          <w:p w:rsidR="002E2A85" w:rsidRPr="00AC2F51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51,00</w:t>
            </w:r>
          </w:p>
        </w:tc>
        <w:tc>
          <w:tcPr>
            <w:tcW w:w="709" w:type="dxa"/>
            <w:shd w:val="clear" w:color="auto" w:fill="auto"/>
          </w:tcPr>
          <w:p w:rsidR="002E2A85" w:rsidRPr="00F3125E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2I1m</w:t>
            </w:r>
          </w:p>
        </w:tc>
        <w:tc>
          <w:tcPr>
            <w:tcW w:w="1984" w:type="dxa"/>
            <w:shd w:val="clear" w:color="auto" w:fill="auto"/>
          </w:tcPr>
          <w:p w:rsidR="002E2A85" w:rsidRPr="00F3125E" w:rsidRDefault="002E2A85" w:rsidP="00F3125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5300-0018-5029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0,29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AC2F51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Daržinė</w:t>
            </w:r>
          </w:p>
        </w:tc>
        <w:tc>
          <w:tcPr>
            <w:tcW w:w="992" w:type="dxa"/>
            <w:shd w:val="clear" w:color="auto" w:fill="auto"/>
          </w:tcPr>
          <w:p w:rsidR="002E2A85" w:rsidRPr="00AC2F51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162,47</w:t>
            </w:r>
          </w:p>
        </w:tc>
        <w:tc>
          <w:tcPr>
            <w:tcW w:w="709" w:type="dxa"/>
            <w:shd w:val="clear" w:color="auto" w:fill="auto"/>
          </w:tcPr>
          <w:p w:rsidR="002E2A85" w:rsidRPr="00AC2F51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1I1ž</w:t>
            </w:r>
          </w:p>
        </w:tc>
        <w:tc>
          <w:tcPr>
            <w:tcW w:w="1984" w:type="dxa"/>
            <w:shd w:val="clear" w:color="auto" w:fill="auto"/>
          </w:tcPr>
          <w:p w:rsidR="002E2A85" w:rsidRPr="00AC2F51" w:rsidRDefault="002E2A85" w:rsidP="00F3125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5300-0018-5032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0,09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AC2F51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Malkinė</w:t>
            </w:r>
          </w:p>
        </w:tc>
        <w:tc>
          <w:tcPr>
            <w:tcW w:w="992" w:type="dxa"/>
            <w:shd w:val="clear" w:color="auto" w:fill="auto"/>
          </w:tcPr>
          <w:p w:rsidR="002E2A85" w:rsidRPr="00AC2F51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17,39</w:t>
            </w:r>
          </w:p>
        </w:tc>
        <w:tc>
          <w:tcPr>
            <w:tcW w:w="709" w:type="dxa"/>
            <w:shd w:val="clear" w:color="auto" w:fill="auto"/>
          </w:tcPr>
          <w:p w:rsidR="002E2A85" w:rsidRPr="00AC2F51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2I1ž</w:t>
            </w:r>
          </w:p>
        </w:tc>
        <w:tc>
          <w:tcPr>
            <w:tcW w:w="1984" w:type="dxa"/>
            <w:shd w:val="clear" w:color="auto" w:fill="auto"/>
          </w:tcPr>
          <w:p w:rsidR="002E2A85" w:rsidRPr="00AC2F51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5300-0018-5032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0,10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  <w:vMerge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A85" w:rsidRPr="00F3125E" w:rsidRDefault="002E2A85" w:rsidP="00F3125E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2A85" w:rsidRPr="00126A68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Malkinė</w:t>
            </w:r>
          </w:p>
        </w:tc>
        <w:tc>
          <w:tcPr>
            <w:tcW w:w="992" w:type="dxa"/>
            <w:shd w:val="clear" w:color="auto" w:fill="auto"/>
          </w:tcPr>
          <w:p w:rsidR="002E2A85" w:rsidRPr="00126A68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19,18</w:t>
            </w:r>
          </w:p>
        </w:tc>
        <w:tc>
          <w:tcPr>
            <w:tcW w:w="709" w:type="dxa"/>
            <w:shd w:val="clear" w:color="auto" w:fill="auto"/>
          </w:tcPr>
          <w:p w:rsidR="002E2A85" w:rsidRPr="00126A68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3I1ž</w:t>
            </w:r>
          </w:p>
        </w:tc>
        <w:tc>
          <w:tcPr>
            <w:tcW w:w="1984" w:type="dxa"/>
            <w:shd w:val="clear" w:color="auto" w:fill="auto"/>
          </w:tcPr>
          <w:p w:rsidR="002E2A85" w:rsidRPr="00AC2F51" w:rsidRDefault="002E2A85" w:rsidP="0089033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5300-0018-5032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0,10</w:t>
            </w:r>
          </w:p>
        </w:tc>
        <w:tc>
          <w:tcPr>
            <w:tcW w:w="1134" w:type="dxa"/>
          </w:tcPr>
          <w:p w:rsidR="002E2A85" w:rsidRPr="00FC0AF7" w:rsidRDefault="002E2A85" w:rsidP="00D63310">
            <w:pPr>
              <w:jc w:val="right"/>
            </w:pPr>
            <w:r w:rsidRPr="00FC0AF7"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</w:tcPr>
          <w:p w:rsidR="002E2A85" w:rsidRPr="00F3125E" w:rsidRDefault="002E2A85" w:rsidP="00D6331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6E0B" w:rsidRDefault="002E2A85" w:rsidP="00D6331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r. sav., Dotnuvos sen., Akademijos mstl., </w:t>
            </w:r>
          </w:p>
          <w:p w:rsidR="002E2A85" w:rsidRPr="002E2A85" w:rsidRDefault="002E2A85" w:rsidP="00D6331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Parko g. 15</w:t>
            </w:r>
          </w:p>
        </w:tc>
        <w:tc>
          <w:tcPr>
            <w:tcW w:w="1843" w:type="dxa"/>
            <w:shd w:val="clear" w:color="auto" w:fill="auto"/>
          </w:tcPr>
          <w:p w:rsidR="002E2A85" w:rsidRPr="002E2A85" w:rsidRDefault="002E2A85" w:rsidP="00D6331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Ūkinis pastatas</w:t>
            </w:r>
          </w:p>
        </w:tc>
        <w:tc>
          <w:tcPr>
            <w:tcW w:w="992" w:type="dxa"/>
            <w:shd w:val="clear" w:color="auto" w:fill="auto"/>
          </w:tcPr>
          <w:p w:rsidR="002E2A85" w:rsidRPr="002E2A85" w:rsidRDefault="002E2A85" w:rsidP="00D6331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130,00</w:t>
            </w:r>
          </w:p>
        </w:tc>
        <w:tc>
          <w:tcPr>
            <w:tcW w:w="709" w:type="dxa"/>
            <w:shd w:val="clear" w:color="auto" w:fill="auto"/>
          </w:tcPr>
          <w:p w:rsidR="002E2A85" w:rsidRPr="002E2A85" w:rsidRDefault="002E2A85" w:rsidP="00D63310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2I1m</w:t>
            </w:r>
          </w:p>
        </w:tc>
        <w:tc>
          <w:tcPr>
            <w:tcW w:w="1984" w:type="dxa"/>
            <w:shd w:val="clear" w:color="auto" w:fill="auto"/>
          </w:tcPr>
          <w:p w:rsidR="002E2A85" w:rsidRPr="002E2A85" w:rsidRDefault="002E2A85" w:rsidP="00D6331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5300-2017-5022</w:t>
            </w:r>
          </w:p>
        </w:tc>
        <w:tc>
          <w:tcPr>
            <w:tcW w:w="1134" w:type="dxa"/>
          </w:tcPr>
          <w:p w:rsidR="002E2A85" w:rsidRPr="00FC0AF7" w:rsidRDefault="005D5C8F" w:rsidP="00326729">
            <w:pPr>
              <w:jc w:val="right"/>
              <w:rPr>
                <w:iCs/>
                <w:szCs w:val="24"/>
                <w:lang w:val="lt-LT"/>
              </w:rPr>
            </w:pPr>
            <w:r>
              <w:rPr>
                <w:iCs/>
                <w:szCs w:val="24"/>
                <w:lang w:val="lt-LT"/>
              </w:rPr>
              <w:t>1 704,12</w:t>
            </w:r>
          </w:p>
        </w:tc>
        <w:tc>
          <w:tcPr>
            <w:tcW w:w="1134" w:type="dxa"/>
          </w:tcPr>
          <w:p w:rsidR="002E2A85" w:rsidRPr="00FC0AF7" w:rsidRDefault="005D5C8F" w:rsidP="00326729">
            <w:pPr>
              <w:jc w:val="right"/>
              <w:rPr>
                <w:iCs/>
                <w:szCs w:val="24"/>
                <w:lang w:val="lt-LT"/>
              </w:rPr>
            </w:pPr>
            <w:r>
              <w:rPr>
                <w:iCs/>
                <w:szCs w:val="24"/>
                <w:lang w:val="lt-LT"/>
              </w:rPr>
              <w:t>0,00</w:t>
            </w:r>
          </w:p>
        </w:tc>
      </w:tr>
      <w:tr w:rsidR="002E2A85" w:rsidRPr="008D6829" w:rsidTr="00F3125E">
        <w:tc>
          <w:tcPr>
            <w:tcW w:w="568" w:type="dxa"/>
          </w:tcPr>
          <w:p w:rsidR="002E2A85" w:rsidRPr="00F3125E" w:rsidRDefault="002E2A85" w:rsidP="00F3125E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E2A85" w:rsidRPr="00890331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 Dotnuvos sen., Bokštų k.</w:t>
            </w:r>
          </w:p>
        </w:tc>
        <w:tc>
          <w:tcPr>
            <w:tcW w:w="1843" w:type="dxa"/>
            <w:shd w:val="clear" w:color="auto" w:fill="auto"/>
          </w:tcPr>
          <w:p w:rsidR="002E2A85" w:rsidRPr="00890331" w:rsidRDefault="002E2A85" w:rsidP="00F3125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Artezinis gręžinys</w:t>
            </w:r>
          </w:p>
        </w:tc>
        <w:tc>
          <w:tcPr>
            <w:tcW w:w="992" w:type="dxa"/>
            <w:shd w:val="clear" w:color="auto" w:fill="auto"/>
          </w:tcPr>
          <w:p w:rsidR="002E2A85" w:rsidRPr="00890331" w:rsidRDefault="002E2A85" w:rsidP="00F3125E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E2A85" w:rsidRPr="00890331" w:rsidRDefault="002E2A85" w:rsidP="00F3125E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E2A85" w:rsidRPr="00326729" w:rsidRDefault="00326729" w:rsidP="00326729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proofErr w:type="spellStart"/>
            <w:r w:rsidRPr="00326729">
              <w:rPr>
                <w:spacing w:val="-16"/>
                <w:szCs w:val="24"/>
                <w:lang w:val="lt-LT"/>
              </w:rPr>
              <w:t>Inv</w:t>
            </w:r>
            <w:proofErr w:type="spellEnd"/>
            <w:r w:rsidRPr="00326729">
              <w:rPr>
                <w:spacing w:val="-16"/>
                <w:szCs w:val="24"/>
                <w:lang w:val="lt-LT"/>
              </w:rPr>
              <w:t>. </w:t>
            </w:r>
            <w:r w:rsidR="002E2A85" w:rsidRPr="00326729">
              <w:rPr>
                <w:spacing w:val="-16"/>
                <w:szCs w:val="24"/>
                <w:lang w:val="lt-LT"/>
              </w:rPr>
              <w:t>Nr.</w:t>
            </w:r>
            <w:r w:rsidRPr="00326729">
              <w:rPr>
                <w:spacing w:val="-16"/>
                <w:szCs w:val="24"/>
                <w:lang w:val="lt-LT"/>
              </w:rPr>
              <w:t> </w:t>
            </w:r>
            <w:r w:rsidR="005D5C8F" w:rsidRPr="00326729">
              <w:rPr>
                <w:spacing w:val="-16"/>
                <w:szCs w:val="24"/>
                <w:lang w:val="lt-LT"/>
              </w:rPr>
              <w:t>120310002-1</w:t>
            </w:r>
          </w:p>
        </w:tc>
        <w:tc>
          <w:tcPr>
            <w:tcW w:w="1134" w:type="dxa"/>
          </w:tcPr>
          <w:p w:rsidR="002E2A85" w:rsidRPr="00F3125E" w:rsidRDefault="00326729" w:rsidP="00326729">
            <w:pPr>
              <w:pStyle w:val="Lentelsantrat"/>
              <w:snapToGrid w:val="0"/>
              <w:ind w:left="-107"/>
              <w:jc w:val="right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0,15</w:t>
            </w:r>
          </w:p>
        </w:tc>
        <w:tc>
          <w:tcPr>
            <w:tcW w:w="1134" w:type="dxa"/>
          </w:tcPr>
          <w:p w:rsidR="002E2A85" w:rsidRPr="00326729" w:rsidRDefault="00326729" w:rsidP="00326729">
            <w:pPr>
              <w:pStyle w:val="Lentelsantrat"/>
              <w:snapToGrid w:val="0"/>
              <w:ind w:left="-109"/>
              <w:jc w:val="right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0,13</w:t>
            </w:r>
          </w:p>
        </w:tc>
      </w:tr>
    </w:tbl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83418F" w:rsidRDefault="0083418F" w:rsidP="008F40EF">
      <w:pPr>
        <w:rPr>
          <w:szCs w:val="24"/>
        </w:rPr>
      </w:pPr>
      <w:bookmarkStart w:id="0" w:name="_GoBack"/>
      <w:bookmarkEnd w:id="0"/>
    </w:p>
    <w:sectPr w:rsidR="0083418F" w:rsidSect="008F40EF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8C"/>
    <w:rsid w:val="00010140"/>
    <w:rsid w:val="0001018E"/>
    <w:rsid w:val="000168ED"/>
    <w:rsid w:val="00020BFA"/>
    <w:rsid w:val="000245F9"/>
    <w:rsid w:val="0003044F"/>
    <w:rsid w:val="00031922"/>
    <w:rsid w:val="0005014A"/>
    <w:rsid w:val="00051D35"/>
    <w:rsid w:val="00057D6D"/>
    <w:rsid w:val="000677F8"/>
    <w:rsid w:val="00067E55"/>
    <w:rsid w:val="00072780"/>
    <w:rsid w:val="000734DE"/>
    <w:rsid w:val="000823AC"/>
    <w:rsid w:val="00091048"/>
    <w:rsid w:val="00092407"/>
    <w:rsid w:val="00094B8F"/>
    <w:rsid w:val="000A4036"/>
    <w:rsid w:val="000B795D"/>
    <w:rsid w:val="000C6B8C"/>
    <w:rsid w:val="000D1804"/>
    <w:rsid w:val="000E7ABC"/>
    <w:rsid w:val="000F0598"/>
    <w:rsid w:val="000F4CD6"/>
    <w:rsid w:val="000F5F8D"/>
    <w:rsid w:val="00103C0E"/>
    <w:rsid w:val="00110A97"/>
    <w:rsid w:val="00112F95"/>
    <w:rsid w:val="001157D0"/>
    <w:rsid w:val="00116794"/>
    <w:rsid w:val="0011787A"/>
    <w:rsid w:val="0012346A"/>
    <w:rsid w:val="00126A68"/>
    <w:rsid w:val="00153419"/>
    <w:rsid w:val="00160B25"/>
    <w:rsid w:val="00160C4E"/>
    <w:rsid w:val="00161B55"/>
    <w:rsid w:val="00163E7B"/>
    <w:rsid w:val="0016513C"/>
    <w:rsid w:val="00165B26"/>
    <w:rsid w:val="001747D3"/>
    <w:rsid w:val="0018287C"/>
    <w:rsid w:val="00182B4C"/>
    <w:rsid w:val="001848A2"/>
    <w:rsid w:val="00185F49"/>
    <w:rsid w:val="001860B9"/>
    <w:rsid w:val="001A0B96"/>
    <w:rsid w:val="001A0C96"/>
    <w:rsid w:val="001A309B"/>
    <w:rsid w:val="001A43A1"/>
    <w:rsid w:val="001A7D02"/>
    <w:rsid w:val="001B006E"/>
    <w:rsid w:val="001B5BF6"/>
    <w:rsid w:val="001C208C"/>
    <w:rsid w:val="001C6A70"/>
    <w:rsid w:val="001C70DF"/>
    <w:rsid w:val="001D0E1F"/>
    <w:rsid w:val="001E5425"/>
    <w:rsid w:val="001F637A"/>
    <w:rsid w:val="002341F0"/>
    <w:rsid w:val="00240DA0"/>
    <w:rsid w:val="00250BAB"/>
    <w:rsid w:val="00265187"/>
    <w:rsid w:val="00284061"/>
    <w:rsid w:val="00285288"/>
    <w:rsid w:val="00290BDD"/>
    <w:rsid w:val="00290F87"/>
    <w:rsid w:val="002A62CA"/>
    <w:rsid w:val="002B0AFA"/>
    <w:rsid w:val="002B30B2"/>
    <w:rsid w:val="002B7673"/>
    <w:rsid w:val="002E2897"/>
    <w:rsid w:val="002E2A85"/>
    <w:rsid w:val="002E54F0"/>
    <w:rsid w:val="002E71A6"/>
    <w:rsid w:val="002F2918"/>
    <w:rsid w:val="00301302"/>
    <w:rsid w:val="00312D80"/>
    <w:rsid w:val="00316BAA"/>
    <w:rsid w:val="003179C9"/>
    <w:rsid w:val="00323014"/>
    <w:rsid w:val="00326729"/>
    <w:rsid w:val="00330FDC"/>
    <w:rsid w:val="003329EB"/>
    <w:rsid w:val="00333F0D"/>
    <w:rsid w:val="00341D2F"/>
    <w:rsid w:val="003421AF"/>
    <w:rsid w:val="00344A27"/>
    <w:rsid w:val="00346B22"/>
    <w:rsid w:val="00372431"/>
    <w:rsid w:val="00377075"/>
    <w:rsid w:val="003828B9"/>
    <w:rsid w:val="003879B9"/>
    <w:rsid w:val="003916B0"/>
    <w:rsid w:val="00393626"/>
    <w:rsid w:val="00395463"/>
    <w:rsid w:val="003A262C"/>
    <w:rsid w:val="003A4AA4"/>
    <w:rsid w:val="003C5B61"/>
    <w:rsid w:val="003D25B8"/>
    <w:rsid w:val="003D2DFA"/>
    <w:rsid w:val="003D79C6"/>
    <w:rsid w:val="003E136C"/>
    <w:rsid w:val="003E7872"/>
    <w:rsid w:val="003F1EC4"/>
    <w:rsid w:val="003F25B7"/>
    <w:rsid w:val="003F5756"/>
    <w:rsid w:val="004033C2"/>
    <w:rsid w:val="00415334"/>
    <w:rsid w:val="00424110"/>
    <w:rsid w:val="004244E1"/>
    <w:rsid w:val="00424794"/>
    <w:rsid w:val="004275C6"/>
    <w:rsid w:val="00433856"/>
    <w:rsid w:val="00440F0E"/>
    <w:rsid w:val="004475F1"/>
    <w:rsid w:val="00450B35"/>
    <w:rsid w:val="00450F66"/>
    <w:rsid w:val="004623A8"/>
    <w:rsid w:val="00466431"/>
    <w:rsid w:val="00472BF0"/>
    <w:rsid w:val="00473FB7"/>
    <w:rsid w:val="00480CBD"/>
    <w:rsid w:val="00482F71"/>
    <w:rsid w:val="00485A96"/>
    <w:rsid w:val="00490EF7"/>
    <w:rsid w:val="00492567"/>
    <w:rsid w:val="004932B5"/>
    <w:rsid w:val="0049716A"/>
    <w:rsid w:val="00497D96"/>
    <w:rsid w:val="004D1A67"/>
    <w:rsid w:val="004E6399"/>
    <w:rsid w:val="004F7DD5"/>
    <w:rsid w:val="004F7ED0"/>
    <w:rsid w:val="00503474"/>
    <w:rsid w:val="00504606"/>
    <w:rsid w:val="00505198"/>
    <w:rsid w:val="0051085A"/>
    <w:rsid w:val="00511907"/>
    <w:rsid w:val="0051443D"/>
    <w:rsid w:val="00526D04"/>
    <w:rsid w:val="00530A71"/>
    <w:rsid w:val="00536C04"/>
    <w:rsid w:val="00542EA8"/>
    <w:rsid w:val="00566E0E"/>
    <w:rsid w:val="00582B7E"/>
    <w:rsid w:val="0058564A"/>
    <w:rsid w:val="005B1457"/>
    <w:rsid w:val="005B309A"/>
    <w:rsid w:val="005B350A"/>
    <w:rsid w:val="005C6D19"/>
    <w:rsid w:val="005D5C8F"/>
    <w:rsid w:val="005E1D80"/>
    <w:rsid w:val="005E6559"/>
    <w:rsid w:val="005F2C95"/>
    <w:rsid w:val="005F5079"/>
    <w:rsid w:val="00607775"/>
    <w:rsid w:val="006106C3"/>
    <w:rsid w:val="00611726"/>
    <w:rsid w:val="0061332E"/>
    <w:rsid w:val="006328DE"/>
    <w:rsid w:val="00633C12"/>
    <w:rsid w:val="00634E05"/>
    <w:rsid w:val="00641033"/>
    <w:rsid w:val="00665EBB"/>
    <w:rsid w:val="006702F3"/>
    <w:rsid w:val="00671594"/>
    <w:rsid w:val="006744DC"/>
    <w:rsid w:val="00676C25"/>
    <w:rsid w:val="006965FA"/>
    <w:rsid w:val="00696E0B"/>
    <w:rsid w:val="006A677C"/>
    <w:rsid w:val="006B145E"/>
    <w:rsid w:val="006B30D4"/>
    <w:rsid w:val="006C45CA"/>
    <w:rsid w:val="006D3A8E"/>
    <w:rsid w:val="006D5C86"/>
    <w:rsid w:val="006F31DA"/>
    <w:rsid w:val="006F7F00"/>
    <w:rsid w:val="00703AC8"/>
    <w:rsid w:val="00705175"/>
    <w:rsid w:val="0070796D"/>
    <w:rsid w:val="00717923"/>
    <w:rsid w:val="00726F67"/>
    <w:rsid w:val="00727831"/>
    <w:rsid w:val="00730387"/>
    <w:rsid w:val="00730D58"/>
    <w:rsid w:val="007375EF"/>
    <w:rsid w:val="007406CF"/>
    <w:rsid w:val="007424D4"/>
    <w:rsid w:val="0074255A"/>
    <w:rsid w:val="00743A54"/>
    <w:rsid w:val="00755FB0"/>
    <w:rsid w:val="00757756"/>
    <w:rsid w:val="007612C2"/>
    <w:rsid w:val="0076364A"/>
    <w:rsid w:val="007636A4"/>
    <w:rsid w:val="00770CAD"/>
    <w:rsid w:val="007819EC"/>
    <w:rsid w:val="00781BA9"/>
    <w:rsid w:val="00783F8C"/>
    <w:rsid w:val="00785455"/>
    <w:rsid w:val="007871C8"/>
    <w:rsid w:val="00795BE3"/>
    <w:rsid w:val="007A52DA"/>
    <w:rsid w:val="007B64FD"/>
    <w:rsid w:val="007C375C"/>
    <w:rsid w:val="007C54E4"/>
    <w:rsid w:val="007C7E28"/>
    <w:rsid w:val="007E2240"/>
    <w:rsid w:val="007E2BCD"/>
    <w:rsid w:val="007F3E44"/>
    <w:rsid w:val="007F400C"/>
    <w:rsid w:val="007F529D"/>
    <w:rsid w:val="00800A5B"/>
    <w:rsid w:val="00803715"/>
    <w:rsid w:val="00805BD6"/>
    <w:rsid w:val="00805C17"/>
    <w:rsid w:val="00806043"/>
    <w:rsid w:val="0080754E"/>
    <w:rsid w:val="0081437F"/>
    <w:rsid w:val="0081446D"/>
    <w:rsid w:val="00814513"/>
    <w:rsid w:val="00815635"/>
    <w:rsid w:val="008174A9"/>
    <w:rsid w:val="00822A3A"/>
    <w:rsid w:val="0083418F"/>
    <w:rsid w:val="00836F31"/>
    <w:rsid w:val="00850920"/>
    <w:rsid w:val="008543F2"/>
    <w:rsid w:val="00856139"/>
    <w:rsid w:val="00857BCF"/>
    <w:rsid w:val="00863AA3"/>
    <w:rsid w:val="00864F1D"/>
    <w:rsid w:val="00875F07"/>
    <w:rsid w:val="00875F1B"/>
    <w:rsid w:val="00880121"/>
    <w:rsid w:val="00890331"/>
    <w:rsid w:val="008C29B3"/>
    <w:rsid w:val="008D7597"/>
    <w:rsid w:val="008D7E01"/>
    <w:rsid w:val="008E0954"/>
    <w:rsid w:val="008F1326"/>
    <w:rsid w:val="008F1A16"/>
    <w:rsid w:val="008F40EF"/>
    <w:rsid w:val="008F4749"/>
    <w:rsid w:val="008F6B5A"/>
    <w:rsid w:val="009007D8"/>
    <w:rsid w:val="009129CD"/>
    <w:rsid w:val="009279F0"/>
    <w:rsid w:val="009373B5"/>
    <w:rsid w:val="00942194"/>
    <w:rsid w:val="009428D2"/>
    <w:rsid w:val="00950E9D"/>
    <w:rsid w:val="00953BD0"/>
    <w:rsid w:val="009653C5"/>
    <w:rsid w:val="00970284"/>
    <w:rsid w:val="00971292"/>
    <w:rsid w:val="009825EB"/>
    <w:rsid w:val="0098743E"/>
    <w:rsid w:val="009A43D6"/>
    <w:rsid w:val="009C1819"/>
    <w:rsid w:val="009D2226"/>
    <w:rsid w:val="009F2A67"/>
    <w:rsid w:val="009F3CAF"/>
    <w:rsid w:val="009F56F9"/>
    <w:rsid w:val="009F6B18"/>
    <w:rsid w:val="00A02B7D"/>
    <w:rsid w:val="00A10200"/>
    <w:rsid w:val="00A12707"/>
    <w:rsid w:val="00A1379B"/>
    <w:rsid w:val="00A22419"/>
    <w:rsid w:val="00A2505A"/>
    <w:rsid w:val="00A2540E"/>
    <w:rsid w:val="00A40357"/>
    <w:rsid w:val="00A423DC"/>
    <w:rsid w:val="00A55F15"/>
    <w:rsid w:val="00A61B35"/>
    <w:rsid w:val="00A63F68"/>
    <w:rsid w:val="00A6512B"/>
    <w:rsid w:val="00A70C50"/>
    <w:rsid w:val="00A73289"/>
    <w:rsid w:val="00A73779"/>
    <w:rsid w:val="00A8203A"/>
    <w:rsid w:val="00A87D4B"/>
    <w:rsid w:val="00A95F82"/>
    <w:rsid w:val="00A96D82"/>
    <w:rsid w:val="00AB0C3C"/>
    <w:rsid w:val="00AB28A9"/>
    <w:rsid w:val="00AB2DD0"/>
    <w:rsid w:val="00AB584A"/>
    <w:rsid w:val="00AB6E23"/>
    <w:rsid w:val="00AC2F51"/>
    <w:rsid w:val="00AC3E98"/>
    <w:rsid w:val="00AD0728"/>
    <w:rsid w:val="00AE4359"/>
    <w:rsid w:val="00AE4D18"/>
    <w:rsid w:val="00B017A4"/>
    <w:rsid w:val="00B0673D"/>
    <w:rsid w:val="00B14651"/>
    <w:rsid w:val="00B30457"/>
    <w:rsid w:val="00B325FB"/>
    <w:rsid w:val="00B3433B"/>
    <w:rsid w:val="00B344C7"/>
    <w:rsid w:val="00B41A28"/>
    <w:rsid w:val="00B528A0"/>
    <w:rsid w:val="00B67CBA"/>
    <w:rsid w:val="00B92268"/>
    <w:rsid w:val="00B94D0D"/>
    <w:rsid w:val="00B95B10"/>
    <w:rsid w:val="00BA0688"/>
    <w:rsid w:val="00BA1BD4"/>
    <w:rsid w:val="00BB14F7"/>
    <w:rsid w:val="00BB19E9"/>
    <w:rsid w:val="00BB2770"/>
    <w:rsid w:val="00BB768C"/>
    <w:rsid w:val="00BD05FE"/>
    <w:rsid w:val="00BD549D"/>
    <w:rsid w:val="00BE1AAF"/>
    <w:rsid w:val="00BE5EF6"/>
    <w:rsid w:val="00C040E2"/>
    <w:rsid w:val="00C04C33"/>
    <w:rsid w:val="00C05BE4"/>
    <w:rsid w:val="00C073D8"/>
    <w:rsid w:val="00C173BB"/>
    <w:rsid w:val="00C25222"/>
    <w:rsid w:val="00C25FC7"/>
    <w:rsid w:val="00C26C47"/>
    <w:rsid w:val="00C27EE4"/>
    <w:rsid w:val="00C56836"/>
    <w:rsid w:val="00C56891"/>
    <w:rsid w:val="00C63AC6"/>
    <w:rsid w:val="00C702DE"/>
    <w:rsid w:val="00C72AF2"/>
    <w:rsid w:val="00C74CAF"/>
    <w:rsid w:val="00C76922"/>
    <w:rsid w:val="00C775C8"/>
    <w:rsid w:val="00C86D02"/>
    <w:rsid w:val="00C87292"/>
    <w:rsid w:val="00C92C68"/>
    <w:rsid w:val="00C93AFD"/>
    <w:rsid w:val="00C952DD"/>
    <w:rsid w:val="00CC175F"/>
    <w:rsid w:val="00CC7289"/>
    <w:rsid w:val="00CD1AB4"/>
    <w:rsid w:val="00CD2C83"/>
    <w:rsid w:val="00CD3D46"/>
    <w:rsid w:val="00CF199F"/>
    <w:rsid w:val="00CF2306"/>
    <w:rsid w:val="00CF2AF9"/>
    <w:rsid w:val="00CF2B1D"/>
    <w:rsid w:val="00CF36A2"/>
    <w:rsid w:val="00D070AF"/>
    <w:rsid w:val="00D14047"/>
    <w:rsid w:val="00D14ABB"/>
    <w:rsid w:val="00D1623F"/>
    <w:rsid w:val="00D2221C"/>
    <w:rsid w:val="00D2542A"/>
    <w:rsid w:val="00D30890"/>
    <w:rsid w:val="00D349ED"/>
    <w:rsid w:val="00D456CE"/>
    <w:rsid w:val="00D508EE"/>
    <w:rsid w:val="00D5098D"/>
    <w:rsid w:val="00D54E2F"/>
    <w:rsid w:val="00D60F9D"/>
    <w:rsid w:val="00D63310"/>
    <w:rsid w:val="00D6395B"/>
    <w:rsid w:val="00D64CA1"/>
    <w:rsid w:val="00D9654C"/>
    <w:rsid w:val="00DA583F"/>
    <w:rsid w:val="00DA6D36"/>
    <w:rsid w:val="00DB1C37"/>
    <w:rsid w:val="00DC178D"/>
    <w:rsid w:val="00DC4B50"/>
    <w:rsid w:val="00DC66E4"/>
    <w:rsid w:val="00DD4DC1"/>
    <w:rsid w:val="00DE2042"/>
    <w:rsid w:val="00DE75A1"/>
    <w:rsid w:val="00DF263A"/>
    <w:rsid w:val="00E12FAC"/>
    <w:rsid w:val="00E20B2F"/>
    <w:rsid w:val="00E22E57"/>
    <w:rsid w:val="00E30B8E"/>
    <w:rsid w:val="00E31822"/>
    <w:rsid w:val="00E44B13"/>
    <w:rsid w:val="00E569F7"/>
    <w:rsid w:val="00E6173C"/>
    <w:rsid w:val="00E61A5B"/>
    <w:rsid w:val="00E63B06"/>
    <w:rsid w:val="00E64D6F"/>
    <w:rsid w:val="00E70112"/>
    <w:rsid w:val="00E84167"/>
    <w:rsid w:val="00EA4707"/>
    <w:rsid w:val="00EA5261"/>
    <w:rsid w:val="00EA662F"/>
    <w:rsid w:val="00EA72B4"/>
    <w:rsid w:val="00EB36A9"/>
    <w:rsid w:val="00EB66C9"/>
    <w:rsid w:val="00EC1850"/>
    <w:rsid w:val="00ED214A"/>
    <w:rsid w:val="00ED6A37"/>
    <w:rsid w:val="00EE4D78"/>
    <w:rsid w:val="00F056BF"/>
    <w:rsid w:val="00F1206F"/>
    <w:rsid w:val="00F1349A"/>
    <w:rsid w:val="00F14A21"/>
    <w:rsid w:val="00F3125E"/>
    <w:rsid w:val="00F44931"/>
    <w:rsid w:val="00F50D0F"/>
    <w:rsid w:val="00F66B01"/>
    <w:rsid w:val="00F67E76"/>
    <w:rsid w:val="00F702FF"/>
    <w:rsid w:val="00F81D6F"/>
    <w:rsid w:val="00F838A1"/>
    <w:rsid w:val="00F90269"/>
    <w:rsid w:val="00F94467"/>
    <w:rsid w:val="00F97114"/>
    <w:rsid w:val="00FA013D"/>
    <w:rsid w:val="00FB0153"/>
    <w:rsid w:val="00FB0BF4"/>
    <w:rsid w:val="00FD0CB2"/>
    <w:rsid w:val="00FE507E"/>
    <w:rsid w:val="00FE7378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B3753-D6C5-4210-8390-23C19C8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  <w:lang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  <w:lang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cp:lastModifiedBy>Vartotoja</cp:lastModifiedBy>
  <cp:revision>2</cp:revision>
  <cp:lastPrinted>2020-04-20T12:32:00Z</cp:lastPrinted>
  <dcterms:created xsi:type="dcterms:W3CDTF">2020-05-12T11:11:00Z</dcterms:created>
  <dcterms:modified xsi:type="dcterms:W3CDTF">2020-05-12T11:11:00Z</dcterms:modified>
</cp:coreProperties>
</file>