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B8" w:rsidRDefault="003403B8">
      <w:pPr>
        <w:jc w:val="center"/>
        <w:rPr>
          <w:b/>
          <w:bCs/>
          <w:szCs w:val="24"/>
        </w:rPr>
      </w:pPr>
      <w:r>
        <w:object w:dxaOrig="935" w:dyaOrig="1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644923827" r:id="rId7"/>
        </w:object>
      </w:r>
    </w:p>
    <w:p w:rsidR="003403B8" w:rsidRDefault="003403B8">
      <w:pPr>
        <w:pStyle w:val="Subtitle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</w:rPr>
        <w:t>KĖDAINIŲ RAJONO SAVIVALDYBĖS ADMINISTRACIJOS DIREKTORIUS</w:t>
      </w:r>
    </w:p>
    <w:p w:rsidR="003403B8" w:rsidRDefault="003403B8">
      <w:pPr>
        <w:jc w:val="center"/>
        <w:rPr>
          <w:b/>
          <w:bCs/>
          <w:szCs w:val="24"/>
        </w:rPr>
      </w:pPr>
    </w:p>
    <w:p w:rsidR="003403B8" w:rsidRDefault="003403B8">
      <w:pPr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>ĮSAKYMAS</w:t>
      </w:r>
    </w:p>
    <w:p w:rsidR="003403B8" w:rsidRDefault="003403B8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DĖL </w:t>
      </w:r>
      <w:r w:rsidR="00C025AA"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GRIPO EPIDEMIJOS KĖDAINIŲ RAJONo savivaldybėje </w:t>
      </w: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 PASKELBIMO</w:t>
      </w:r>
    </w:p>
    <w:p w:rsidR="003403B8" w:rsidRDefault="003403B8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</w:p>
    <w:p w:rsidR="003403B8" w:rsidRPr="005C4EA8" w:rsidRDefault="00C025AA" w:rsidP="00C025AA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2020</w:t>
      </w:r>
      <w:r w:rsidR="003403B8">
        <w:rPr>
          <w:rFonts w:ascii="Times New Roman CYR" w:eastAsia="Times New Roman CYR" w:hAnsi="Times New Roman CYR" w:cs="Times New Roman CYR"/>
          <w:szCs w:val="24"/>
        </w:rPr>
        <w:t xml:space="preserve"> m. </w:t>
      </w:r>
      <w:r>
        <w:rPr>
          <w:rFonts w:ascii="Times New Roman CYR" w:eastAsia="Times New Roman CYR" w:hAnsi="Times New Roman CYR" w:cs="Times New Roman CYR"/>
          <w:szCs w:val="24"/>
        </w:rPr>
        <w:t xml:space="preserve"> kovo 5 </w:t>
      </w:r>
      <w:r w:rsidR="005C4EA8">
        <w:rPr>
          <w:rFonts w:ascii="Times New Roman CYR" w:eastAsia="Times New Roman CYR" w:hAnsi="Times New Roman CYR" w:cs="Times New Roman CYR"/>
          <w:szCs w:val="24"/>
        </w:rPr>
        <w:t>d. Nr. AD-1-267</w:t>
      </w:r>
    </w:p>
    <w:p w:rsidR="003403B8" w:rsidRDefault="003403B8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Kėdainiai</w:t>
      </w:r>
    </w:p>
    <w:p w:rsidR="003403B8" w:rsidRDefault="003403B8"/>
    <w:p w:rsidR="003403B8" w:rsidRDefault="003403B8"/>
    <w:p w:rsidR="003403B8" w:rsidRDefault="003403B8"/>
    <w:p w:rsidR="00C025AA" w:rsidRPr="00C025AA" w:rsidRDefault="003403B8" w:rsidP="0052133F">
      <w:pPr>
        <w:ind w:firstLine="567"/>
        <w:jc w:val="both"/>
      </w:pPr>
      <w:r>
        <w:tab/>
      </w:r>
      <w:r w:rsidR="00C025AA">
        <w:t>Vadovaudamas</w:t>
      </w:r>
      <w:r w:rsidR="006D1482">
        <w:t>is Lietuvos Respublikos vieto s</w:t>
      </w:r>
      <w:r w:rsidR="00C025AA">
        <w:t>av</w:t>
      </w:r>
      <w:r w:rsidR="006D1482">
        <w:t xml:space="preserve">ivaldos įstatymo 29 straipsnio 8 dalies 2 punktu, </w:t>
      </w:r>
      <w:r w:rsidR="00CC39ED" w:rsidRPr="00CC39ED">
        <w:t xml:space="preserve">Lietuvos Respublikos žmonių užkrečiamųjų ligų profilaktikos ir kontrolės įstatymo </w:t>
      </w:r>
      <w:r w:rsidR="00CC39ED">
        <w:t>25 stra</w:t>
      </w:r>
      <w:r w:rsidR="0052133F">
        <w:t>ipsnio 3 dalimi</w:t>
      </w:r>
      <w:r w:rsidR="00CC39ED">
        <w:t xml:space="preserve"> </w:t>
      </w:r>
      <w:r w:rsidR="006D1482">
        <w:t xml:space="preserve">ir </w:t>
      </w:r>
      <w:r w:rsidR="00CC39ED" w:rsidRPr="00CC39ED">
        <w:t xml:space="preserve">vykdydamas Lietuvos Respublikos sveikatos apsaugos ministro – Valstybės lygio ekstremaliosios  situacijos Valstybės operacijų  vadovo 2020 m. </w:t>
      </w:r>
      <w:r w:rsidR="00CC39ED">
        <w:t xml:space="preserve">kovo 4 </w:t>
      </w:r>
      <w:r w:rsidR="007E628A">
        <w:t>d. sprendimą  Nr. V-28</w:t>
      </w:r>
      <w:r w:rsidR="00CC39ED" w:rsidRPr="00CC39ED">
        <w:t xml:space="preserve">5 ,,Dėl </w:t>
      </w:r>
      <w:r w:rsidR="00CC39ED">
        <w:t>gripo epidemijų savivaldybėse skelbimo, kaip COVID-19 plitimo prevencijos</w:t>
      </w:r>
      <w:r w:rsidR="00CC39ED" w:rsidRPr="00CC39ED">
        <w:t>“</w:t>
      </w:r>
      <w:r w:rsidR="00CC39ED">
        <w:t>,</w:t>
      </w:r>
    </w:p>
    <w:p w:rsidR="003403B8" w:rsidRDefault="003403B8" w:rsidP="00CC39ED">
      <w:pPr>
        <w:jc w:val="both"/>
      </w:pPr>
      <w:r>
        <w:tab/>
        <w:t xml:space="preserve">1. S k e l b i u  gripo epidemijos </w:t>
      </w:r>
      <w:r w:rsidR="00CC39ED">
        <w:t>Kėdainių rajono savivaldybėje pradžią nuo 2020</w:t>
      </w:r>
      <w:r>
        <w:t xml:space="preserve"> m. </w:t>
      </w:r>
      <w:r w:rsidR="00CC39ED">
        <w:t xml:space="preserve">kovo 5 </w:t>
      </w:r>
      <w:r>
        <w:t>d.</w:t>
      </w:r>
    </w:p>
    <w:p w:rsidR="00CC39ED" w:rsidRDefault="003403B8" w:rsidP="0052133F">
      <w:pPr>
        <w:jc w:val="both"/>
        <w:rPr>
          <w:szCs w:val="24"/>
        </w:rPr>
      </w:pPr>
      <w:r>
        <w:rPr>
          <w:szCs w:val="24"/>
        </w:rPr>
        <w:tab/>
        <w:t xml:space="preserve">2. T v i r t i n u  </w:t>
      </w:r>
      <w:r w:rsidR="0052133F">
        <w:rPr>
          <w:szCs w:val="24"/>
        </w:rPr>
        <w:t xml:space="preserve">Kėdainių rajono savivaldybės </w:t>
      </w:r>
      <w:r w:rsidR="00CC39ED">
        <w:rPr>
          <w:szCs w:val="24"/>
        </w:rPr>
        <w:t xml:space="preserve"> </w:t>
      </w:r>
      <w:r w:rsidR="0052133F">
        <w:rPr>
          <w:szCs w:val="24"/>
        </w:rPr>
        <w:t xml:space="preserve">Gripo priešepideminių priemonių </w:t>
      </w:r>
      <w:r w:rsidR="00B845E3">
        <w:rPr>
          <w:szCs w:val="24"/>
        </w:rPr>
        <w:t>planą</w:t>
      </w:r>
      <w:r w:rsidR="00CC39ED">
        <w:rPr>
          <w:szCs w:val="24"/>
        </w:rPr>
        <w:t xml:space="preserve"> (pridedam</w:t>
      </w:r>
      <w:r w:rsidR="0052133F">
        <w:rPr>
          <w:szCs w:val="24"/>
        </w:rPr>
        <w:t>a</w:t>
      </w:r>
      <w:r w:rsidR="00CC39ED">
        <w:rPr>
          <w:szCs w:val="24"/>
        </w:rPr>
        <w:t>).</w:t>
      </w:r>
    </w:p>
    <w:p w:rsidR="003403B8" w:rsidRDefault="00CC39ED" w:rsidP="0052133F">
      <w:pPr>
        <w:jc w:val="both"/>
        <w:rPr>
          <w:szCs w:val="24"/>
        </w:rPr>
      </w:pPr>
      <w:r>
        <w:rPr>
          <w:szCs w:val="24"/>
        </w:rPr>
        <w:tab/>
      </w:r>
    </w:p>
    <w:p w:rsidR="003403B8" w:rsidRDefault="003403B8">
      <w:pPr>
        <w:jc w:val="both"/>
      </w:pPr>
    </w:p>
    <w:p w:rsidR="003403B8" w:rsidRDefault="003403B8">
      <w:pPr>
        <w:jc w:val="both"/>
      </w:pPr>
    </w:p>
    <w:p w:rsidR="003403B8" w:rsidRDefault="003403B8">
      <w:pPr>
        <w:jc w:val="both"/>
      </w:pPr>
    </w:p>
    <w:p w:rsidR="003403B8" w:rsidRDefault="003403B8" w:rsidP="0052133F">
      <w:pPr>
        <w:jc w:val="both"/>
      </w:pPr>
      <w:r>
        <w:t xml:space="preserve">Administracijos direktorius                                                                                    </w:t>
      </w:r>
      <w:r w:rsidR="0052133F">
        <w:t xml:space="preserve">Arūnas Kacevičius </w:t>
      </w:r>
    </w:p>
    <w:p w:rsidR="003403B8" w:rsidRDefault="003403B8">
      <w:pPr>
        <w:jc w:val="both"/>
      </w:pPr>
    </w:p>
    <w:p w:rsidR="003403B8" w:rsidRDefault="003403B8">
      <w:pPr>
        <w:jc w:val="both"/>
      </w:pPr>
    </w:p>
    <w:p w:rsidR="003403B8" w:rsidRDefault="003403B8">
      <w:pPr>
        <w:jc w:val="both"/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03B8" w:rsidRDefault="003403B8">
      <w:pPr>
        <w:jc w:val="both"/>
        <w:rPr>
          <w:szCs w:val="24"/>
        </w:rPr>
      </w:pPr>
    </w:p>
    <w:p w:rsidR="003403B8" w:rsidRDefault="003403B8">
      <w:pPr>
        <w:pStyle w:val="Title"/>
        <w:rPr>
          <w:sz w:val="24"/>
        </w:rPr>
      </w:pPr>
    </w:p>
    <w:p w:rsidR="003403B8" w:rsidRDefault="003403B8">
      <w:pPr>
        <w:pStyle w:val="Title"/>
        <w:rPr>
          <w:sz w:val="24"/>
        </w:rPr>
      </w:pPr>
    </w:p>
    <w:p w:rsidR="003403B8" w:rsidRDefault="003403B8">
      <w:pPr>
        <w:pStyle w:val="Title"/>
        <w:rPr>
          <w:sz w:val="24"/>
        </w:rPr>
      </w:pPr>
    </w:p>
    <w:p w:rsidR="003403B8" w:rsidRDefault="003403B8">
      <w:pPr>
        <w:pStyle w:val="Title"/>
        <w:rPr>
          <w:sz w:val="24"/>
        </w:rPr>
      </w:pPr>
    </w:p>
    <w:p w:rsidR="003403B8" w:rsidRDefault="003403B8">
      <w:pPr>
        <w:pStyle w:val="Title"/>
        <w:rPr>
          <w:sz w:val="24"/>
        </w:rPr>
      </w:pPr>
    </w:p>
    <w:p w:rsidR="003403B8" w:rsidRDefault="003403B8">
      <w:pPr>
        <w:pStyle w:val="Title"/>
        <w:rPr>
          <w:sz w:val="24"/>
        </w:rPr>
      </w:pPr>
    </w:p>
    <w:p w:rsidR="003403B8" w:rsidRDefault="003403B8">
      <w:pPr>
        <w:pStyle w:val="Title"/>
        <w:jc w:val="both"/>
        <w:rPr>
          <w:sz w:val="24"/>
        </w:rPr>
      </w:pPr>
    </w:p>
    <w:p w:rsidR="003403B8" w:rsidRDefault="003403B8">
      <w:pPr>
        <w:pStyle w:val="Subtitle"/>
        <w:jc w:val="both"/>
        <w:rPr>
          <w:sz w:val="24"/>
        </w:rPr>
      </w:pPr>
    </w:p>
    <w:p w:rsidR="005C4EA8" w:rsidRDefault="005C4EA8" w:rsidP="005C4EA8">
      <w:pPr>
        <w:pStyle w:val="BodyText"/>
      </w:pPr>
    </w:p>
    <w:p w:rsidR="005C4EA8" w:rsidRDefault="005C4EA8" w:rsidP="005C4EA8">
      <w:pPr>
        <w:pStyle w:val="BodyText"/>
      </w:pPr>
    </w:p>
    <w:p w:rsidR="005C4EA8" w:rsidRDefault="005C4EA8" w:rsidP="005C4EA8">
      <w:pPr>
        <w:pStyle w:val="BodyText"/>
      </w:pPr>
    </w:p>
    <w:p w:rsidR="005C4EA8" w:rsidRPr="005C4EA8" w:rsidRDefault="005C4EA8" w:rsidP="005C4EA8">
      <w:pPr>
        <w:pStyle w:val="BodyText"/>
      </w:pPr>
    </w:p>
    <w:p w:rsidR="006F6A39" w:rsidRPr="00951C78" w:rsidRDefault="00D76F4A" w:rsidP="006F6A39">
      <w:pPr>
        <w:jc w:val="both"/>
      </w:pPr>
      <w:r>
        <w:t>Parengė</w:t>
      </w:r>
    </w:p>
    <w:p w:rsidR="006F6A39" w:rsidRPr="00640C19" w:rsidRDefault="006F6A39" w:rsidP="00796D54">
      <w:pPr>
        <w:jc w:val="both"/>
        <w:rPr>
          <w:color w:val="FF0000"/>
          <w:szCs w:val="24"/>
        </w:rPr>
      </w:pPr>
      <w:r w:rsidRPr="00951C78">
        <w:rPr>
          <w:szCs w:val="24"/>
        </w:rPr>
        <w:t>Ramunė Kabošienė</w:t>
      </w:r>
      <w:r w:rsidRPr="00951C78">
        <w:rPr>
          <w:szCs w:val="24"/>
        </w:rPr>
        <w:tab/>
      </w:r>
      <w:r>
        <w:rPr>
          <w:szCs w:val="24"/>
        </w:rPr>
        <w:t xml:space="preserve">                     </w:t>
      </w:r>
      <w:r w:rsidRPr="00387C6A">
        <w:rPr>
          <w:szCs w:val="24"/>
        </w:rPr>
        <w:t>Marius Stasiukonis</w:t>
      </w:r>
    </w:p>
    <w:p w:rsidR="006F6A39" w:rsidRPr="00951C78" w:rsidRDefault="006F6A39" w:rsidP="006F6A39">
      <w:pPr>
        <w:jc w:val="both"/>
        <w:rPr>
          <w:szCs w:val="24"/>
        </w:rPr>
      </w:pPr>
      <w:r>
        <w:rPr>
          <w:szCs w:val="24"/>
        </w:rPr>
        <w:t>2020-03</w:t>
      </w:r>
      <w:r w:rsidRPr="00951C78">
        <w:rPr>
          <w:szCs w:val="24"/>
        </w:rPr>
        <w:t>-</w:t>
      </w:r>
      <w:r w:rsidR="005C4EA8">
        <w:rPr>
          <w:szCs w:val="24"/>
        </w:rPr>
        <w:t>05</w:t>
      </w:r>
      <w:r w:rsidRPr="00951C78">
        <w:rPr>
          <w:szCs w:val="24"/>
        </w:rPr>
        <w:t xml:space="preserve"> </w:t>
      </w:r>
    </w:p>
    <w:p w:rsidR="003403B8" w:rsidRDefault="006F6A39" w:rsidP="005C4EA8">
      <w:pPr>
        <w:jc w:val="both"/>
        <w:rPr>
          <w:szCs w:val="24"/>
        </w:rPr>
      </w:pPr>
      <w:r w:rsidRPr="00951C78">
        <w:rPr>
          <w:szCs w:val="24"/>
        </w:rPr>
        <w:tab/>
      </w:r>
      <w:r w:rsidRPr="00951C78">
        <w:rPr>
          <w:szCs w:val="24"/>
        </w:rPr>
        <w:tab/>
      </w:r>
      <w:r w:rsidRPr="00951C78">
        <w:rPr>
          <w:szCs w:val="24"/>
        </w:rPr>
        <w:tab/>
      </w:r>
      <w:r w:rsidRPr="00951C78">
        <w:rPr>
          <w:szCs w:val="24"/>
        </w:rPr>
        <w:tab/>
      </w:r>
      <w:r w:rsidRPr="00951C78">
        <w:rPr>
          <w:szCs w:val="24"/>
        </w:rPr>
        <w:tab/>
      </w:r>
      <w:r w:rsidRPr="00951C78">
        <w:rPr>
          <w:szCs w:val="24"/>
        </w:rPr>
        <w:tab/>
      </w:r>
      <w:r w:rsidR="005C4EA8">
        <w:rPr>
          <w:szCs w:val="24"/>
        </w:rPr>
        <w:tab/>
      </w:r>
      <w:r w:rsidRPr="00951C78">
        <w:rPr>
          <w:szCs w:val="24"/>
        </w:rPr>
        <w:t>V-sistemoje</w:t>
      </w:r>
    </w:p>
    <w:p w:rsidR="00114107" w:rsidRPr="005C4EA8" w:rsidRDefault="00114107" w:rsidP="005C4EA8">
      <w:pPr>
        <w:jc w:val="both"/>
        <w:rPr>
          <w:szCs w:val="24"/>
        </w:rPr>
      </w:pPr>
      <w:bookmarkStart w:id="0" w:name="_GoBack"/>
      <w:bookmarkEnd w:id="0"/>
    </w:p>
    <w:p w:rsidR="0052133F" w:rsidRPr="007F0EEC" w:rsidRDefault="0052133F" w:rsidP="0052133F">
      <w:pPr>
        <w:pStyle w:val="Style10"/>
        <w:widowControl/>
        <w:spacing w:before="48" w:line="274" w:lineRule="exact"/>
        <w:ind w:left="4901"/>
        <w:jc w:val="left"/>
        <w:rPr>
          <w:rStyle w:val="FontStyle45"/>
          <w:sz w:val="24"/>
          <w:szCs w:val="24"/>
        </w:rPr>
      </w:pPr>
      <w:r w:rsidRPr="007F0EEC">
        <w:rPr>
          <w:rStyle w:val="FontStyle45"/>
          <w:sz w:val="24"/>
          <w:szCs w:val="24"/>
        </w:rPr>
        <w:lastRenderedPageBreak/>
        <w:t>PATVIRTINTA</w:t>
      </w:r>
    </w:p>
    <w:p w:rsidR="005C4EA8" w:rsidRDefault="0052133F" w:rsidP="0052133F">
      <w:pPr>
        <w:pStyle w:val="Style10"/>
        <w:widowControl/>
        <w:spacing w:line="274" w:lineRule="exact"/>
        <w:ind w:left="4901"/>
        <w:rPr>
          <w:rStyle w:val="FontStyle45"/>
          <w:sz w:val="24"/>
          <w:szCs w:val="24"/>
        </w:rPr>
      </w:pPr>
      <w:r>
        <w:rPr>
          <w:rStyle w:val="FontStyle45"/>
          <w:sz w:val="24"/>
          <w:szCs w:val="24"/>
        </w:rPr>
        <w:t xml:space="preserve">Kėdainių rajono </w:t>
      </w:r>
      <w:r w:rsidRPr="007F0EEC">
        <w:rPr>
          <w:rStyle w:val="FontStyle45"/>
          <w:sz w:val="24"/>
          <w:szCs w:val="24"/>
        </w:rPr>
        <w:t xml:space="preserve">savivaldybės </w:t>
      </w:r>
    </w:p>
    <w:p w:rsidR="0052133F" w:rsidRPr="007F0EEC" w:rsidRDefault="005C4EA8" w:rsidP="0052133F">
      <w:pPr>
        <w:pStyle w:val="Style10"/>
        <w:widowControl/>
        <w:spacing w:line="274" w:lineRule="exact"/>
        <w:ind w:left="4901"/>
        <w:rPr>
          <w:rStyle w:val="FontStyle45"/>
          <w:sz w:val="24"/>
          <w:szCs w:val="24"/>
        </w:rPr>
      </w:pPr>
      <w:r>
        <w:rPr>
          <w:rStyle w:val="FontStyle45"/>
          <w:sz w:val="24"/>
          <w:szCs w:val="24"/>
        </w:rPr>
        <w:t>a</w:t>
      </w:r>
      <w:r w:rsidR="0052133F" w:rsidRPr="007F0EEC">
        <w:rPr>
          <w:rStyle w:val="FontStyle45"/>
          <w:sz w:val="24"/>
          <w:szCs w:val="24"/>
        </w:rPr>
        <w:t>dministracijos</w:t>
      </w:r>
      <w:r>
        <w:rPr>
          <w:rStyle w:val="FontStyle45"/>
          <w:sz w:val="24"/>
          <w:szCs w:val="24"/>
        </w:rPr>
        <w:t xml:space="preserve"> direktoriaus</w:t>
      </w:r>
    </w:p>
    <w:p w:rsidR="0052133F" w:rsidRDefault="005C4EA8" w:rsidP="005C4EA8">
      <w:pPr>
        <w:pStyle w:val="Style10"/>
        <w:widowControl/>
        <w:spacing w:line="274" w:lineRule="exact"/>
        <w:ind w:left="4906"/>
        <w:jc w:val="left"/>
        <w:rPr>
          <w:rStyle w:val="FontStyle45"/>
          <w:sz w:val="24"/>
          <w:szCs w:val="24"/>
        </w:rPr>
      </w:pPr>
      <w:r>
        <w:rPr>
          <w:rStyle w:val="FontStyle45"/>
          <w:sz w:val="24"/>
          <w:szCs w:val="24"/>
        </w:rPr>
        <w:t xml:space="preserve">2020 m. kovo 5 d. </w:t>
      </w:r>
      <w:r w:rsidR="0052133F" w:rsidRPr="007F0EEC">
        <w:rPr>
          <w:rStyle w:val="FontStyle45"/>
          <w:sz w:val="24"/>
          <w:szCs w:val="24"/>
        </w:rPr>
        <w:t>įsakymu Nr.</w:t>
      </w:r>
      <w:r>
        <w:rPr>
          <w:rStyle w:val="FontStyle45"/>
          <w:sz w:val="24"/>
          <w:szCs w:val="24"/>
        </w:rPr>
        <w:t xml:space="preserve"> AD-1-267</w:t>
      </w:r>
    </w:p>
    <w:p w:rsidR="0002575A" w:rsidRPr="007F0EEC" w:rsidRDefault="0002575A" w:rsidP="0052133F">
      <w:pPr>
        <w:pStyle w:val="Style10"/>
        <w:widowControl/>
        <w:spacing w:line="274" w:lineRule="exact"/>
        <w:ind w:left="4896"/>
        <w:jc w:val="left"/>
        <w:rPr>
          <w:rStyle w:val="FontStyle45"/>
          <w:sz w:val="24"/>
          <w:szCs w:val="24"/>
        </w:rPr>
      </w:pPr>
    </w:p>
    <w:p w:rsidR="0052133F" w:rsidRPr="0002575A" w:rsidRDefault="0052133F" w:rsidP="0052133F">
      <w:pPr>
        <w:jc w:val="center"/>
        <w:rPr>
          <w:b/>
          <w:bCs/>
          <w:i/>
          <w:iCs/>
          <w:szCs w:val="24"/>
        </w:rPr>
      </w:pPr>
      <w:r w:rsidRPr="0002575A">
        <w:rPr>
          <w:b/>
          <w:bCs/>
          <w:szCs w:val="24"/>
        </w:rPr>
        <w:t>KĖDAINIŲ RAJONO SAVIVALDYBĖS  GRIPO PRIEŠEPIDEMINIŲ PRIEMONIŲ PLANAS</w:t>
      </w:r>
    </w:p>
    <w:p w:rsidR="0052133F" w:rsidRDefault="0052133F">
      <w:pPr>
        <w:jc w:val="both"/>
        <w:rPr>
          <w:b/>
          <w:bCs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261"/>
      </w:tblGrid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B84104" w:rsidP="006F6A39">
            <w:pPr>
              <w:jc w:val="center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Eil. Nr.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B84104" w:rsidP="006F6A39">
            <w:pPr>
              <w:jc w:val="center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Priemonė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center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Vykdytojas</w:t>
            </w: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Asmens sveikatos įstaigose: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FE4F63">
            <w:pPr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Asmens sveikatos priežiūros įstaigų vadovai</w:t>
            </w: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B84104" w:rsidP="00175B47">
            <w:pPr>
              <w:pStyle w:val="NoSpacing"/>
            </w:pPr>
            <w:r w:rsidRPr="006F6A39">
              <w:rPr>
                <w:rFonts w:eastAsia="Calibri"/>
              </w:rPr>
              <w:t>Pirminės ambulatorinės asmens sveikato</w:t>
            </w:r>
            <w:r w:rsidR="00D62F4F" w:rsidRPr="006F6A39">
              <w:rPr>
                <w:rFonts w:eastAsia="Calibri"/>
              </w:rPr>
              <w:t xml:space="preserve">s </w:t>
            </w:r>
            <w:r w:rsidRPr="006F6A39">
              <w:rPr>
                <w:rFonts w:eastAsia="Calibri"/>
              </w:rPr>
              <w:t>priežiūros paslaugas teikiančių įstaigų darbą organizuoti vadovaujantis LR sveikato</w:t>
            </w:r>
            <w:r w:rsidR="00175B47">
              <w:rPr>
                <w:rFonts w:eastAsia="Calibri"/>
              </w:rPr>
              <w:t xml:space="preserve">s </w:t>
            </w:r>
            <w:r w:rsidRPr="006F6A39">
              <w:rPr>
                <w:rFonts w:eastAsia="Calibri"/>
              </w:rPr>
              <w:t xml:space="preserve"> apsaugos ministro 2009 m. lapkričio 26 d. įsakymu Nr. V-962 ,,Dėl pirminės ambulatorinės asmens sveikatos priežiūros įstaigų darbo organizavimo gripo epidemijos metu“ 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1.2.</w:t>
            </w:r>
          </w:p>
        </w:tc>
        <w:tc>
          <w:tcPr>
            <w:tcW w:w="5670" w:type="dxa"/>
            <w:shd w:val="clear" w:color="auto" w:fill="auto"/>
          </w:tcPr>
          <w:p w:rsidR="00D62F4F" w:rsidRPr="006F6A39" w:rsidRDefault="00D62F4F" w:rsidP="00B84104">
            <w:pPr>
              <w:pStyle w:val="NoSpacing"/>
            </w:pPr>
            <w:r w:rsidRPr="006F6A39">
              <w:t xml:space="preserve">Organizuoti nedarbingumo išdavimą vadovaujantis Lietuvos Respublikos sveikatos apsaugos ir socialinės apsaugos ir darbo ministrų </w:t>
            </w:r>
            <w:r w:rsidR="00175B47">
              <w:t xml:space="preserve"> </w:t>
            </w:r>
            <w:r w:rsidRPr="006F6A39">
              <w:t>2009 m. gruodžio 1 d. kolegialiu įsakymu Nr. V-977/A1-657</w:t>
            </w:r>
          </w:p>
          <w:p w:rsidR="00B84104" w:rsidRPr="006F6A39" w:rsidRDefault="00D62F4F" w:rsidP="00FE4F63">
            <w:pPr>
              <w:pStyle w:val="NoSpacing"/>
            </w:pPr>
            <w:r w:rsidRPr="006F6A39">
              <w:t>,,Dėl nedarbingumo pažymėjimų išdavimo gripo epidemijos laikotarpiu laikinosios tvarkos aprašo patvirtinimo</w:t>
            </w:r>
            <w:r w:rsidR="00FE4F63" w:rsidRPr="006F6A39">
              <w:t>“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1.3.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D62F4F" w:rsidP="00FE4F63">
            <w:pPr>
              <w:pStyle w:val="NoSpacing"/>
            </w:pPr>
            <w:r w:rsidRPr="006F6A39">
              <w:rPr>
                <w:rFonts w:eastAsia="Calibri"/>
              </w:rPr>
              <w:t>Pertvarkyti besikreipiančių ligonių srautus ir karščiuojančius ligonius priiminėti atskirai nuo kitų ligonių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1.4.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D62F4F" w:rsidP="00D62F4F">
            <w:pPr>
              <w:pStyle w:val="NoSpacing"/>
            </w:pPr>
            <w:r w:rsidRPr="006F6A39">
              <w:rPr>
                <w:rFonts w:eastAsia="Calibri"/>
                <w:szCs w:val="24"/>
              </w:rPr>
              <w:t>Stacionaruose uždrausti ligonių lankymą, apriboti planinių operacijų skaičių ir planine tvarka hospitalizuojamų ligonių skaičių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1.5.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D62F4F" w:rsidP="006F6A39">
            <w:pPr>
              <w:widowControl/>
              <w:suppressAutoHyphens w:val="0"/>
              <w:jc w:val="both"/>
            </w:pPr>
            <w:r w:rsidRPr="006F6A39">
              <w:rPr>
                <w:rFonts w:eastAsia="Calibri"/>
                <w:szCs w:val="24"/>
              </w:rPr>
              <w:t>O</w:t>
            </w:r>
            <w:r w:rsidRPr="00B84104">
              <w:rPr>
                <w:rFonts w:eastAsia="Calibri"/>
                <w:szCs w:val="24"/>
              </w:rPr>
              <w:t>rganizuoti papildomas vieta</w:t>
            </w:r>
            <w:r w:rsidR="00FE4F63" w:rsidRPr="006F6A39">
              <w:rPr>
                <w:rFonts w:eastAsia="Calibri"/>
                <w:szCs w:val="24"/>
              </w:rPr>
              <w:t>s susirgusiųjų hospitalizacijai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1.6.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D62F4F" w:rsidP="00B84104">
            <w:pPr>
              <w:pStyle w:val="NoSpacing"/>
            </w:pPr>
            <w:r w:rsidRPr="006F6A39">
              <w:rPr>
                <w:rFonts w:eastAsia="Calibri"/>
                <w:szCs w:val="24"/>
              </w:rPr>
              <w:t>N</w:t>
            </w:r>
            <w:r w:rsidRPr="00B84104">
              <w:rPr>
                <w:rFonts w:eastAsia="Calibri"/>
                <w:szCs w:val="24"/>
              </w:rPr>
              <w:t xml:space="preserve">eleisti dirbti darbuotojams, </w:t>
            </w:r>
            <w:r w:rsidR="009F31C6" w:rsidRPr="006F6A39">
              <w:rPr>
                <w:rFonts w:eastAsia="Calibri"/>
                <w:szCs w:val="24"/>
              </w:rPr>
              <w:t xml:space="preserve"> </w:t>
            </w:r>
            <w:r w:rsidRPr="00B84104">
              <w:rPr>
                <w:rFonts w:eastAsia="Calibri"/>
                <w:szCs w:val="24"/>
              </w:rPr>
              <w:t>j</w:t>
            </w:r>
            <w:r w:rsidRPr="006F6A39">
              <w:rPr>
                <w:rFonts w:eastAsia="Calibri"/>
                <w:szCs w:val="24"/>
              </w:rPr>
              <w:t>aučiantiems katarinius požymius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1.7.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D62F4F" w:rsidP="006F6A39">
            <w:pPr>
              <w:widowControl/>
              <w:suppressAutoHyphens w:val="0"/>
              <w:jc w:val="both"/>
              <w:rPr>
                <w:szCs w:val="24"/>
              </w:rPr>
            </w:pPr>
            <w:r w:rsidRPr="006F6A39">
              <w:rPr>
                <w:rFonts w:eastAsia="Calibri"/>
                <w:szCs w:val="24"/>
              </w:rPr>
              <w:t>S</w:t>
            </w:r>
            <w:r w:rsidRPr="00B84104">
              <w:rPr>
                <w:rFonts w:eastAsia="Calibri"/>
                <w:szCs w:val="24"/>
              </w:rPr>
              <w:t xml:space="preserve">ustiprinti patalpų vėdinimą, valymą drėgnu būdu, naudoti </w:t>
            </w:r>
            <w:r w:rsidRPr="006F6A39">
              <w:rPr>
                <w:rFonts w:eastAsia="Calibri"/>
                <w:szCs w:val="24"/>
              </w:rPr>
              <w:t>dezinfekcines priemones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1.8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D62F4F" w:rsidP="006F6A39">
            <w:pPr>
              <w:widowControl/>
              <w:suppressAutoHyphens w:val="0"/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Medicinos personalui dirbti dėvint asmens apsaugos priemones, skirtas apsisaugoti nuo kvėpavimo takų virusinių infekcijų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6F6A39">
              <w:rPr>
                <w:b/>
                <w:bCs/>
                <w:i/>
                <w:iCs/>
                <w:szCs w:val="24"/>
              </w:rPr>
              <w:t xml:space="preserve">2. 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Vaikų ugdymo įstaigose</w:t>
            </w:r>
            <w:r w:rsidR="00A56528">
              <w:rPr>
                <w:b/>
                <w:bCs/>
                <w:szCs w:val="24"/>
              </w:rPr>
              <w:t>:</w:t>
            </w:r>
            <w:r w:rsidRPr="006F6A39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Vaikų ugdymo įstaigų vadovai</w:t>
            </w: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796D54" w:rsidRDefault="00FE4F63" w:rsidP="00796D54">
            <w:pPr>
              <w:widowControl/>
              <w:suppressAutoHyphens w:val="0"/>
              <w:jc w:val="both"/>
              <w:rPr>
                <w:rFonts w:eastAsia="Calibri"/>
                <w:szCs w:val="24"/>
              </w:rPr>
            </w:pPr>
            <w:r w:rsidRPr="00FE4F63">
              <w:rPr>
                <w:rFonts w:eastAsia="Calibri"/>
                <w:szCs w:val="24"/>
              </w:rPr>
              <w:t>Stebėti ir registruoti vaikų ugdymo įstaigų lankomumą. Kasmet gripo sezono metu (nuo 40 iki 20 kalendorinės metų savaitės imtinai) kiekvieną pirmadienį surinkti ir įvertinti informaciją apie neatvykusių mokini</w:t>
            </w:r>
            <w:r w:rsidR="00A56528">
              <w:rPr>
                <w:rFonts w:eastAsia="Calibri"/>
                <w:szCs w:val="24"/>
              </w:rPr>
              <w:t>ų skaičių pagal mokymosi klases;</w:t>
            </w:r>
            <w:r w:rsidRPr="00FE4F63">
              <w:rPr>
                <w:rFonts w:eastAsia="Calibri"/>
                <w:szCs w:val="24"/>
              </w:rPr>
              <w:t xml:space="preserve"> </w:t>
            </w:r>
          </w:p>
          <w:p w:rsidR="00FE4F63" w:rsidRPr="00FE4F63" w:rsidRDefault="00FE4F63" w:rsidP="00796D54">
            <w:pPr>
              <w:widowControl/>
              <w:suppressAutoHyphens w:val="0"/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6F6A39">
              <w:rPr>
                <w:rFonts w:eastAsia="Calibri"/>
                <w:szCs w:val="24"/>
              </w:rPr>
              <w:t>P</w:t>
            </w:r>
            <w:r w:rsidRPr="00FE4F63">
              <w:rPr>
                <w:rFonts w:eastAsia="Calibri"/>
                <w:szCs w:val="24"/>
              </w:rPr>
              <w:t xml:space="preserve">askelbus gripo epidemiją, informaciją apie neatvykusius </w:t>
            </w:r>
            <w:r w:rsidR="00796D54">
              <w:rPr>
                <w:rFonts w:eastAsia="Calibri"/>
                <w:szCs w:val="24"/>
              </w:rPr>
              <w:t>mokinius rinkti kiekvieną dieną ir teikti Kėdainių rajono savivaldybės a</w:t>
            </w:r>
            <w:r w:rsidR="00A56528">
              <w:rPr>
                <w:rFonts w:eastAsia="Calibri"/>
                <w:szCs w:val="24"/>
              </w:rPr>
              <w:t>dministracijos Švietimo skyriui;</w:t>
            </w:r>
          </w:p>
          <w:p w:rsidR="00B84104" w:rsidRPr="006F6A39" w:rsidRDefault="00B84104" w:rsidP="006F6A39">
            <w:pPr>
              <w:jc w:val="both"/>
              <w:rPr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FE4F63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lastRenderedPageBreak/>
              <w:t>2.2.</w:t>
            </w:r>
          </w:p>
        </w:tc>
        <w:tc>
          <w:tcPr>
            <w:tcW w:w="5670" w:type="dxa"/>
            <w:shd w:val="clear" w:color="auto" w:fill="auto"/>
          </w:tcPr>
          <w:p w:rsidR="00FE4F63" w:rsidRPr="00FE4F63" w:rsidRDefault="00FE4F63" w:rsidP="006F6A39">
            <w:pPr>
              <w:widowControl/>
              <w:suppressAutoHyphens w:val="0"/>
              <w:jc w:val="both"/>
              <w:rPr>
                <w:rFonts w:eastAsia="Calibri"/>
                <w:szCs w:val="24"/>
              </w:rPr>
            </w:pPr>
            <w:r w:rsidRPr="00FE4F63">
              <w:rPr>
                <w:rFonts w:eastAsia="Calibri"/>
                <w:szCs w:val="24"/>
              </w:rPr>
              <w:t>Imtis gripo plitimą ribojančias priemones vaikų ugdymo įstaigoje:</w:t>
            </w:r>
          </w:p>
          <w:p w:rsidR="00FE4F63" w:rsidRPr="00FE4F63" w:rsidRDefault="00A56528" w:rsidP="006F6A39">
            <w:pPr>
              <w:widowControl/>
              <w:numPr>
                <w:ilvl w:val="1"/>
                <w:numId w:val="14"/>
              </w:numPr>
              <w:suppressAutoHyphens w:val="0"/>
              <w:jc w:val="both"/>
              <w:rPr>
                <w:rFonts w:eastAsia="Calibri"/>
                <w:szCs w:val="24"/>
              </w:rPr>
            </w:pPr>
            <w:r w:rsidRPr="00FE4F63">
              <w:rPr>
                <w:rFonts w:eastAsia="Calibri"/>
                <w:szCs w:val="24"/>
              </w:rPr>
              <w:t>S</w:t>
            </w:r>
            <w:r w:rsidR="00FE4F63" w:rsidRPr="00FE4F63">
              <w:rPr>
                <w:rFonts w:eastAsia="Calibri"/>
                <w:szCs w:val="24"/>
              </w:rPr>
              <w:t>pręsti dėl pamokų, darbo, užsiėmimų nutraukimo bendrojo lavinimo mokyklose ir organizuotuose kolektyvuose, sergamumui esant 20</w:t>
            </w:r>
            <w:r w:rsidR="00712EB0">
              <w:rPr>
                <w:rFonts w:eastAsia="Calibri"/>
                <w:szCs w:val="24"/>
              </w:rPr>
              <w:t xml:space="preserve"> </w:t>
            </w:r>
            <w:r w:rsidR="00FE4F63" w:rsidRPr="00FE4F63">
              <w:rPr>
                <w:rFonts w:eastAsia="Calibri"/>
                <w:szCs w:val="24"/>
              </w:rPr>
              <w:t>% ir daugiau;</w:t>
            </w:r>
          </w:p>
          <w:p w:rsidR="00FE4F63" w:rsidRPr="00FE4F63" w:rsidRDefault="00A56528" w:rsidP="00A56528">
            <w:pPr>
              <w:widowControl/>
              <w:numPr>
                <w:ilvl w:val="1"/>
                <w:numId w:val="15"/>
              </w:numPr>
              <w:suppressAutoHyphens w:val="0"/>
              <w:jc w:val="both"/>
              <w:rPr>
                <w:rFonts w:eastAsia="Calibri"/>
                <w:szCs w:val="24"/>
              </w:rPr>
            </w:pPr>
            <w:r w:rsidRPr="00FE4F63">
              <w:rPr>
                <w:rFonts w:eastAsia="Calibri"/>
                <w:szCs w:val="24"/>
              </w:rPr>
              <w:t>I</w:t>
            </w:r>
            <w:r w:rsidR="00FE4F63" w:rsidRPr="00FE4F63">
              <w:rPr>
                <w:rFonts w:eastAsia="Calibri"/>
                <w:szCs w:val="24"/>
              </w:rPr>
              <w:t xml:space="preserve">nformuoti mokinių tėvus (globėjus), kad vaikui susirgus gripu ar ūmia viršutinių kvėpavimo takų infekcija, </w:t>
            </w:r>
            <w:r w:rsidR="00FE4F63" w:rsidRPr="0038101E">
              <w:rPr>
                <w:rFonts w:eastAsia="Calibri"/>
                <w:szCs w:val="24"/>
              </w:rPr>
              <w:t>jie apie tai praneštų klasės</w:t>
            </w:r>
            <w:r w:rsidR="0038101E" w:rsidRPr="0038101E">
              <w:rPr>
                <w:rFonts w:eastAsia="Calibri"/>
                <w:szCs w:val="24"/>
              </w:rPr>
              <w:t xml:space="preserve"> vadovui</w:t>
            </w:r>
            <w:r w:rsidR="00FE4F63" w:rsidRPr="0038101E">
              <w:rPr>
                <w:rFonts w:eastAsia="Calibri"/>
                <w:szCs w:val="24"/>
              </w:rPr>
              <w:t>;</w:t>
            </w:r>
            <w:r w:rsidR="00FE4F63" w:rsidRPr="00FE4F63">
              <w:rPr>
                <w:rFonts w:eastAsia="Calibri"/>
                <w:szCs w:val="24"/>
              </w:rPr>
              <w:t xml:space="preserve"> </w:t>
            </w:r>
          </w:p>
          <w:p w:rsidR="00FE4F63" w:rsidRPr="00FE4F63" w:rsidRDefault="00A56528" w:rsidP="006F6A39">
            <w:pPr>
              <w:widowControl/>
              <w:numPr>
                <w:ilvl w:val="1"/>
                <w:numId w:val="16"/>
              </w:numPr>
              <w:suppressAutoHyphens w:val="0"/>
              <w:jc w:val="both"/>
              <w:rPr>
                <w:rFonts w:eastAsia="Calibri"/>
                <w:szCs w:val="24"/>
              </w:rPr>
            </w:pPr>
            <w:r w:rsidRPr="00FE4F63">
              <w:rPr>
                <w:rFonts w:eastAsia="Calibri"/>
                <w:szCs w:val="24"/>
              </w:rPr>
              <w:t>Į</w:t>
            </w:r>
            <w:r w:rsidR="00FE4F63" w:rsidRPr="00FE4F63">
              <w:rPr>
                <w:rFonts w:eastAsia="Calibri"/>
                <w:szCs w:val="24"/>
              </w:rPr>
              <w:t xml:space="preserve"> kolektyvus nepriimti sergančiųjų (rekomenduoti jiems pasilikti namuose ir kreiptis į gydytojus); </w:t>
            </w:r>
          </w:p>
          <w:p w:rsidR="00FE4F63" w:rsidRPr="00FE4F63" w:rsidRDefault="00A56528" w:rsidP="00796D54">
            <w:pPr>
              <w:widowControl/>
              <w:numPr>
                <w:ilvl w:val="1"/>
                <w:numId w:val="18"/>
              </w:numPr>
              <w:suppressAutoHyphens w:val="0"/>
              <w:jc w:val="both"/>
              <w:rPr>
                <w:rFonts w:eastAsia="Calibri"/>
                <w:szCs w:val="24"/>
              </w:rPr>
            </w:pPr>
            <w:r w:rsidRPr="00FE4F63">
              <w:rPr>
                <w:rFonts w:eastAsia="Calibri"/>
                <w:szCs w:val="24"/>
              </w:rPr>
              <w:t>A</w:t>
            </w:r>
            <w:r w:rsidR="00FE4F63" w:rsidRPr="00FE4F63">
              <w:rPr>
                <w:rFonts w:eastAsia="Calibri"/>
                <w:szCs w:val="24"/>
              </w:rPr>
              <w:t>tsisakyti renginių organizavimo (gripo epidemijos metu rekomenduojama visus renginius atidėti iki epidemijos pabaigos);</w:t>
            </w:r>
          </w:p>
          <w:p w:rsidR="00B84104" w:rsidRPr="006F6A39" w:rsidRDefault="00317570" w:rsidP="006F6A39">
            <w:pPr>
              <w:widowControl/>
              <w:numPr>
                <w:ilvl w:val="1"/>
                <w:numId w:val="18"/>
              </w:numPr>
              <w:suppressAutoHyphens w:val="0"/>
              <w:jc w:val="both"/>
              <w:rPr>
                <w:szCs w:val="24"/>
              </w:rPr>
            </w:pPr>
            <w:r w:rsidRPr="006F6A39">
              <w:rPr>
                <w:rFonts w:eastAsia="Calibri"/>
                <w:szCs w:val="24"/>
              </w:rPr>
              <w:t>Sustiprinti patalpų vėdinimą, valymą drėgnu būdu, naudoti dezinfekcines priemones</w:t>
            </w:r>
            <w:r w:rsidR="00796D54">
              <w:rPr>
                <w:rFonts w:eastAsia="Calibri"/>
                <w:szCs w:val="24"/>
              </w:rPr>
              <w:t>;</w:t>
            </w:r>
          </w:p>
          <w:p w:rsidR="00FE19A2" w:rsidRPr="006F6A39" w:rsidRDefault="00FE19A2" w:rsidP="006F6A39">
            <w:pPr>
              <w:widowControl/>
              <w:numPr>
                <w:ilvl w:val="1"/>
                <w:numId w:val="18"/>
              </w:numPr>
              <w:suppressAutoHyphens w:val="0"/>
              <w:jc w:val="both"/>
              <w:rPr>
                <w:szCs w:val="24"/>
              </w:rPr>
            </w:pPr>
            <w:r w:rsidRPr="006F6A39">
              <w:rPr>
                <w:rFonts w:eastAsia="Calibri"/>
                <w:szCs w:val="24"/>
              </w:rPr>
              <w:t>Sudaryti sąlygas ugdymo įstaigoje dažnai plauti rankas su  muilu</w:t>
            </w:r>
            <w:r w:rsidR="00796D54">
              <w:rPr>
                <w:rFonts w:eastAsia="Calibri"/>
                <w:szCs w:val="24"/>
              </w:rPr>
              <w:t>.</w:t>
            </w:r>
            <w:r w:rsidRPr="006F6A39">
              <w:rPr>
                <w:rFonts w:eastAsia="Calibri"/>
                <w:szCs w:val="24"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317570" w:rsidRPr="006F6A39" w:rsidTr="00796D54">
        <w:tc>
          <w:tcPr>
            <w:tcW w:w="675" w:type="dxa"/>
            <w:shd w:val="clear" w:color="auto" w:fill="auto"/>
          </w:tcPr>
          <w:p w:rsidR="00317570" w:rsidRPr="006F6A39" w:rsidRDefault="00317570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 xml:space="preserve">2.3. </w:t>
            </w:r>
          </w:p>
        </w:tc>
        <w:tc>
          <w:tcPr>
            <w:tcW w:w="5670" w:type="dxa"/>
            <w:shd w:val="clear" w:color="auto" w:fill="auto"/>
          </w:tcPr>
          <w:p w:rsidR="00317570" w:rsidRPr="006F6A39" w:rsidRDefault="00317570" w:rsidP="006F6A39">
            <w:pPr>
              <w:widowControl/>
              <w:suppressAutoHyphens w:val="0"/>
              <w:jc w:val="both"/>
              <w:rPr>
                <w:rFonts w:eastAsia="Calibri"/>
                <w:szCs w:val="24"/>
              </w:rPr>
            </w:pPr>
            <w:r w:rsidRPr="00FE4F63">
              <w:rPr>
                <w:rFonts w:eastAsia="Calibri"/>
                <w:szCs w:val="24"/>
              </w:rPr>
              <w:t>Mokykloje dirbantis visuomenės sveikatos specialistas privalo informuoti įstaigos bendruomenę apie gripo situaciją ir profilaktikos priemones</w:t>
            </w:r>
          </w:p>
        </w:tc>
        <w:tc>
          <w:tcPr>
            <w:tcW w:w="3261" w:type="dxa"/>
            <w:shd w:val="clear" w:color="auto" w:fill="auto"/>
          </w:tcPr>
          <w:p w:rsidR="00317570" w:rsidRPr="006F6A39" w:rsidRDefault="00317570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0D2721" w:rsidP="006F6A39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 xml:space="preserve">3. </w:t>
            </w:r>
          </w:p>
        </w:tc>
        <w:tc>
          <w:tcPr>
            <w:tcW w:w="5670" w:type="dxa"/>
            <w:shd w:val="clear" w:color="auto" w:fill="auto"/>
          </w:tcPr>
          <w:p w:rsidR="00B84104" w:rsidRPr="00457CFA" w:rsidRDefault="00457CFA" w:rsidP="00457CFA">
            <w:pPr>
              <w:widowControl/>
              <w:suppressAutoHyphens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G</w:t>
            </w:r>
            <w:r w:rsidR="000D2721" w:rsidRPr="006F6A39">
              <w:rPr>
                <w:b/>
                <w:bCs/>
              </w:rPr>
              <w:t>lo</w:t>
            </w:r>
            <w:r w:rsidR="00450C22">
              <w:rPr>
                <w:b/>
                <w:bCs/>
              </w:rPr>
              <w:t>bos namuose ir kito</w:t>
            </w:r>
            <w:r>
              <w:rPr>
                <w:b/>
                <w:bCs/>
              </w:rPr>
              <w:t>s</w:t>
            </w:r>
            <w:r w:rsidR="00450C22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s</w:t>
            </w:r>
            <w:r w:rsidR="00450C22">
              <w:rPr>
                <w:b/>
                <w:bCs/>
              </w:rPr>
              <w:t>ocialines paslaugas teikiančiose</w:t>
            </w:r>
            <w:r>
              <w:rPr>
                <w:b/>
                <w:bCs/>
              </w:rPr>
              <w:t xml:space="preserve"> </w:t>
            </w:r>
            <w:r w:rsidR="00C7510D">
              <w:rPr>
                <w:b/>
                <w:bCs/>
              </w:rPr>
              <w:t>įstaigo</w:t>
            </w:r>
            <w:r>
              <w:rPr>
                <w:b/>
                <w:bCs/>
              </w:rPr>
              <w:t>s</w:t>
            </w:r>
            <w:r w:rsidR="00C7510D">
              <w:rPr>
                <w:b/>
                <w:bCs/>
              </w:rPr>
              <w:t>e</w:t>
            </w:r>
            <w:r>
              <w:rPr>
                <w:b/>
                <w:bCs/>
              </w:rPr>
              <w:t>: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0D2721" w:rsidP="006F6A39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Įstaigų vadovai</w:t>
            </w: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9F31C6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9F31C6" w:rsidP="00457CFA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6F6A39">
              <w:rPr>
                <w:szCs w:val="24"/>
              </w:rPr>
              <w:t>Įstaigos personalui, kuris kontaktuoja su sergančiais gripu,  dirbti dėvint asmens apsaugos priemones, skirtas apsisaugoti nuo kvėpavimo takų virusinių infekcijų,</w:t>
            </w:r>
            <w:r w:rsidR="00C65D3F">
              <w:rPr>
                <w:szCs w:val="24"/>
              </w:rPr>
              <w:t xml:space="preserve"> </w:t>
            </w:r>
            <w:r w:rsidRPr="006F6A39">
              <w:rPr>
                <w:szCs w:val="24"/>
              </w:rPr>
              <w:t>laikytis asmens higienos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9F31C6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B84104" w:rsidRPr="00457CFA" w:rsidRDefault="009F31C6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6F6A39">
              <w:t>Į</w:t>
            </w:r>
            <w:r w:rsidR="000D2721">
              <w:t>staigos darbuotojams, kuriems pasireiškia gripo ar ūminės viršutinių kvėpavimo takų infekcijos požymiai, laikinai nekontaktuoti su paci</w:t>
            </w:r>
            <w:r>
              <w:t>entais ar įstaigos globotiniais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9F31C6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B84104" w:rsidRPr="006F6A39" w:rsidRDefault="00712EB0" w:rsidP="00796D54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t>Stacionariose</w:t>
            </w:r>
            <w:r w:rsidR="009F31C6" w:rsidRPr="006F6A39">
              <w:t xml:space="preserve"> socialinių paslaugų įstaigose riboti globojamų asmenų lankymą, o asmenims su katariniais reiškiniais neleisti lankyti įstaigose gyvenančių asmenų</w:t>
            </w:r>
          </w:p>
        </w:tc>
        <w:tc>
          <w:tcPr>
            <w:tcW w:w="3261" w:type="dxa"/>
            <w:shd w:val="clear" w:color="auto" w:fill="auto"/>
          </w:tcPr>
          <w:p w:rsidR="00B84104" w:rsidRPr="006F6A39" w:rsidRDefault="00B8410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796D54" w:rsidRPr="006F6A39" w:rsidTr="00796D54">
        <w:tc>
          <w:tcPr>
            <w:tcW w:w="675" w:type="dxa"/>
            <w:shd w:val="clear" w:color="auto" w:fill="auto"/>
          </w:tcPr>
          <w:p w:rsidR="00796D54" w:rsidRPr="006F6A39" w:rsidRDefault="00796D54" w:rsidP="006F6A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3.4. </w:t>
            </w:r>
          </w:p>
        </w:tc>
        <w:tc>
          <w:tcPr>
            <w:tcW w:w="5670" w:type="dxa"/>
            <w:shd w:val="clear" w:color="auto" w:fill="auto"/>
          </w:tcPr>
          <w:p w:rsidR="00796D54" w:rsidRPr="006F6A39" w:rsidRDefault="00796D54" w:rsidP="006F6A39">
            <w:pPr>
              <w:jc w:val="both"/>
            </w:pPr>
            <w:r w:rsidRPr="006F6A39">
              <w:rPr>
                <w:rFonts w:eastAsia="Calibri"/>
                <w:szCs w:val="24"/>
              </w:rPr>
              <w:t>S</w:t>
            </w:r>
            <w:r w:rsidRPr="00B84104">
              <w:rPr>
                <w:rFonts w:eastAsia="Calibri"/>
                <w:szCs w:val="24"/>
              </w:rPr>
              <w:t xml:space="preserve">ustiprinti patalpų vėdinimą, valymą drėgnu būdu, naudoti </w:t>
            </w:r>
            <w:r w:rsidRPr="006F6A39">
              <w:rPr>
                <w:rFonts w:eastAsia="Calibri"/>
                <w:szCs w:val="24"/>
              </w:rPr>
              <w:t>dezinfekcines priemones</w:t>
            </w:r>
          </w:p>
        </w:tc>
        <w:tc>
          <w:tcPr>
            <w:tcW w:w="3261" w:type="dxa"/>
            <w:shd w:val="clear" w:color="auto" w:fill="auto"/>
          </w:tcPr>
          <w:p w:rsidR="00796D54" w:rsidRPr="006F6A39" w:rsidRDefault="00796D54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B84104" w:rsidRPr="006F6A39" w:rsidTr="00796D54">
        <w:tc>
          <w:tcPr>
            <w:tcW w:w="675" w:type="dxa"/>
            <w:shd w:val="clear" w:color="auto" w:fill="auto"/>
          </w:tcPr>
          <w:p w:rsidR="00B84104" w:rsidRPr="006F6A39" w:rsidRDefault="00AE2E8F" w:rsidP="006F6A39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 xml:space="preserve">4. </w:t>
            </w:r>
          </w:p>
        </w:tc>
        <w:tc>
          <w:tcPr>
            <w:tcW w:w="5670" w:type="dxa"/>
            <w:shd w:val="clear" w:color="auto" w:fill="auto"/>
          </w:tcPr>
          <w:p w:rsidR="00B84104" w:rsidRPr="004A0FA0" w:rsidRDefault="00AE2E8F" w:rsidP="006F6A39">
            <w:pPr>
              <w:jc w:val="both"/>
              <w:rPr>
                <w:b/>
                <w:bCs/>
                <w:szCs w:val="24"/>
              </w:rPr>
            </w:pPr>
            <w:r w:rsidRPr="004A0FA0">
              <w:rPr>
                <w:b/>
                <w:bCs/>
                <w:szCs w:val="24"/>
              </w:rPr>
              <w:t xml:space="preserve">Kultūros </w:t>
            </w:r>
            <w:r w:rsidR="00625787" w:rsidRPr="004A0FA0">
              <w:rPr>
                <w:b/>
                <w:bCs/>
                <w:szCs w:val="24"/>
              </w:rPr>
              <w:t>ir kt. įstaigo</w:t>
            </w:r>
            <w:r w:rsidR="00450C22">
              <w:rPr>
                <w:b/>
                <w:bCs/>
                <w:szCs w:val="24"/>
              </w:rPr>
              <w:t>se</w:t>
            </w:r>
            <w:r w:rsidR="00625787" w:rsidRPr="004A0FA0">
              <w:rPr>
                <w:b/>
                <w:bCs/>
                <w:szCs w:val="24"/>
              </w:rPr>
              <w:t>, įmonės</w:t>
            </w:r>
            <w:r w:rsidR="00C7510D">
              <w:rPr>
                <w:b/>
                <w:bCs/>
                <w:szCs w:val="24"/>
              </w:rPr>
              <w:t>e</w:t>
            </w:r>
            <w:r w:rsidR="00625787" w:rsidRPr="004A0FA0">
              <w:rPr>
                <w:b/>
                <w:bCs/>
                <w:szCs w:val="24"/>
              </w:rPr>
              <w:t>:</w:t>
            </w:r>
          </w:p>
        </w:tc>
        <w:tc>
          <w:tcPr>
            <w:tcW w:w="3261" w:type="dxa"/>
            <w:shd w:val="clear" w:color="auto" w:fill="auto"/>
          </w:tcPr>
          <w:p w:rsidR="00B84104" w:rsidRPr="004A0FA0" w:rsidRDefault="00625787" w:rsidP="006F6A39">
            <w:pPr>
              <w:jc w:val="both"/>
              <w:rPr>
                <w:b/>
                <w:bCs/>
                <w:szCs w:val="24"/>
              </w:rPr>
            </w:pPr>
            <w:r w:rsidRPr="004A0FA0">
              <w:rPr>
                <w:b/>
                <w:bCs/>
                <w:szCs w:val="24"/>
              </w:rPr>
              <w:t xml:space="preserve">Įstaigų vadovai </w:t>
            </w:r>
          </w:p>
        </w:tc>
      </w:tr>
      <w:tr w:rsidR="00AE2E8F" w:rsidRPr="006F6A39" w:rsidTr="00796D54">
        <w:tc>
          <w:tcPr>
            <w:tcW w:w="675" w:type="dxa"/>
            <w:shd w:val="clear" w:color="auto" w:fill="auto"/>
          </w:tcPr>
          <w:p w:rsidR="00AE2E8F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4.1.</w:t>
            </w:r>
          </w:p>
        </w:tc>
        <w:tc>
          <w:tcPr>
            <w:tcW w:w="5670" w:type="dxa"/>
            <w:shd w:val="clear" w:color="auto" w:fill="auto"/>
          </w:tcPr>
          <w:p w:rsidR="00AE2E8F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Renginių organizatoriams spręsti dėl suplanuotų renginių</w:t>
            </w:r>
            <w:r w:rsidR="00C65D3F">
              <w:rPr>
                <w:szCs w:val="24"/>
              </w:rPr>
              <w:t>,</w:t>
            </w:r>
            <w:r w:rsidRPr="006F6A39">
              <w:rPr>
                <w:szCs w:val="24"/>
              </w:rPr>
              <w:t xml:space="preserve"> vyksiančių uždarose patalpose</w:t>
            </w:r>
            <w:r w:rsidR="00C65D3F">
              <w:rPr>
                <w:szCs w:val="24"/>
              </w:rPr>
              <w:t>,</w:t>
            </w:r>
            <w:r w:rsidRPr="006F6A39">
              <w:rPr>
                <w:szCs w:val="24"/>
              </w:rPr>
              <w:t xml:space="preserve"> atšaukimo arba nukėlimo</w:t>
            </w:r>
          </w:p>
        </w:tc>
        <w:tc>
          <w:tcPr>
            <w:tcW w:w="3261" w:type="dxa"/>
            <w:shd w:val="clear" w:color="auto" w:fill="auto"/>
          </w:tcPr>
          <w:p w:rsidR="00AE2E8F" w:rsidRPr="006F6A39" w:rsidRDefault="00AE2E8F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AE2E8F" w:rsidRPr="006F6A39" w:rsidTr="00796D54">
        <w:tc>
          <w:tcPr>
            <w:tcW w:w="675" w:type="dxa"/>
            <w:shd w:val="clear" w:color="auto" w:fill="auto"/>
          </w:tcPr>
          <w:p w:rsidR="00AE2E8F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4.2.</w:t>
            </w:r>
          </w:p>
        </w:tc>
        <w:tc>
          <w:tcPr>
            <w:tcW w:w="5670" w:type="dxa"/>
            <w:shd w:val="clear" w:color="auto" w:fill="auto"/>
          </w:tcPr>
          <w:p w:rsidR="00AE2E8F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Nusprendus organizuoti renginius uždarose patalpose, užtikrinti gri</w:t>
            </w:r>
            <w:r w:rsidR="00175B47">
              <w:rPr>
                <w:szCs w:val="24"/>
              </w:rPr>
              <w:t>po prevencijos priemonių laikymąsi</w:t>
            </w:r>
            <w:r w:rsidRPr="006F6A39">
              <w:rPr>
                <w:szCs w:val="24"/>
              </w:rPr>
              <w:t xml:space="preserve"> ir vykdymą</w:t>
            </w:r>
          </w:p>
        </w:tc>
        <w:tc>
          <w:tcPr>
            <w:tcW w:w="3261" w:type="dxa"/>
            <w:shd w:val="clear" w:color="auto" w:fill="auto"/>
          </w:tcPr>
          <w:p w:rsidR="00AE2E8F" w:rsidRPr="006F6A39" w:rsidRDefault="00AE2E8F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AE2E8F" w:rsidRPr="006F6A39" w:rsidTr="00796D54">
        <w:tc>
          <w:tcPr>
            <w:tcW w:w="675" w:type="dxa"/>
            <w:shd w:val="clear" w:color="auto" w:fill="auto"/>
          </w:tcPr>
          <w:p w:rsidR="00AE2E8F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4.3.</w:t>
            </w:r>
          </w:p>
        </w:tc>
        <w:tc>
          <w:tcPr>
            <w:tcW w:w="5670" w:type="dxa"/>
            <w:shd w:val="clear" w:color="auto" w:fill="auto"/>
          </w:tcPr>
          <w:p w:rsidR="00AE2E8F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Neorganizuoti naujų renginių iki gripo epidemijos pabaigos paskelbimo</w:t>
            </w:r>
          </w:p>
        </w:tc>
        <w:tc>
          <w:tcPr>
            <w:tcW w:w="3261" w:type="dxa"/>
            <w:shd w:val="clear" w:color="auto" w:fill="auto"/>
          </w:tcPr>
          <w:p w:rsidR="00AE2E8F" w:rsidRPr="006F6A39" w:rsidRDefault="00AE2E8F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AE2E8F" w:rsidRPr="006F6A39" w:rsidTr="00796D54">
        <w:tc>
          <w:tcPr>
            <w:tcW w:w="675" w:type="dxa"/>
            <w:shd w:val="clear" w:color="auto" w:fill="auto"/>
          </w:tcPr>
          <w:p w:rsidR="00AE2E8F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4.4.</w:t>
            </w:r>
          </w:p>
        </w:tc>
        <w:tc>
          <w:tcPr>
            <w:tcW w:w="5670" w:type="dxa"/>
            <w:shd w:val="clear" w:color="auto" w:fill="auto"/>
          </w:tcPr>
          <w:p w:rsidR="00AE2E8F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rFonts w:eastAsia="Calibri"/>
                <w:szCs w:val="24"/>
              </w:rPr>
              <w:t>S</w:t>
            </w:r>
            <w:r w:rsidRPr="00B84104">
              <w:rPr>
                <w:rFonts w:eastAsia="Calibri"/>
                <w:szCs w:val="24"/>
              </w:rPr>
              <w:t xml:space="preserve">ustiprinti patalpų vėdinimą, valymą drėgnu būdu, naudoti </w:t>
            </w:r>
            <w:r w:rsidRPr="006F6A39">
              <w:rPr>
                <w:rFonts w:eastAsia="Calibri"/>
                <w:szCs w:val="24"/>
              </w:rPr>
              <w:t>dezinfekcines priemones</w:t>
            </w:r>
          </w:p>
        </w:tc>
        <w:tc>
          <w:tcPr>
            <w:tcW w:w="3261" w:type="dxa"/>
            <w:shd w:val="clear" w:color="auto" w:fill="auto"/>
          </w:tcPr>
          <w:p w:rsidR="00AE2E8F" w:rsidRPr="006F6A39" w:rsidRDefault="00AE2E8F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625787" w:rsidRPr="006F6A39" w:rsidTr="00796D54">
        <w:tc>
          <w:tcPr>
            <w:tcW w:w="675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4.5.</w:t>
            </w:r>
          </w:p>
        </w:tc>
        <w:tc>
          <w:tcPr>
            <w:tcW w:w="5670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6F6A39">
              <w:rPr>
                <w:rFonts w:eastAsia="Calibri"/>
                <w:szCs w:val="24"/>
              </w:rPr>
              <w:t>Sudaryti sąlygas plauti rankas su  muilu arba</w:t>
            </w:r>
            <w:r w:rsidR="00796D54">
              <w:rPr>
                <w:rFonts w:eastAsia="Calibri"/>
                <w:szCs w:val="24"/>
              </w:rPr>
              <w:t xml:space="preserve"> </w:t>
            </w:r>
            <w:r w:rsidRPr="006F6A39">
              <w:rPr>
                <w:rFonts w:eastAsia="Calibri"/>
                <w:szCs w:val="24"/>
              </w:rPr>
              <w:t xml:space="preserve">naudotis dezinfekcinėmis rankų priemonėmis </w:t>
            </w:r>
          </w:p>
        </w:tc>
        <w:tc>
          <w:tcPr>
            <w:tcW w:w="3261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625787" w:rsidRPr="006F6A39" w:rsidTr="00796D54">
        <w:tc>
          <w:tcPr>
            <w:tcW w:w="675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4.6.</w:t>
            </w:r>
          </w:p>
        </w:tc>
        <w:tc>
          <w:tcPr>
            <w:tcW w:w="5670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rFonts w:eastAsia="Calibri"/>
                <w:szCs w:val="24"/>
              </w:rPr>
            </w:pPr>
            <w:r w:rsidRPr="006F6A39">
              <w:rPr>
                <w:rFonts w:eastAsia="Calibri"/>
                <w:szCs w:val="24"/>
              </w:rPr>
              <w:t>Skleisti informaciją apie profilaktines apsisaugojimo priemones</w:t>
            </w:r>
          </w:p>
        </w:tc>
        <w:tc>
          <w:tcPr>
            <w:tcW w:w="3261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625787" w:rsidRPr="006F6A39" w:rsidTr="00796D54">
        <w:tc>
          <w:tcPr>
            <w:tcW w:w="675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625787" w:rsidRPr="006F6A39" w:rsidRDefault="00625787" w:rsidP="00457CFA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 xml:space="preserve">Gyventojams: </w:t>
            </w:r>
          </w:p>
        </w:tc>
        <w:tc>
          <w:tcPr>
            <w:tcW w:w="3261" w:type="dxa"/>
            <w:shd w:val="clear" w:color="auto" w:fill="auto"/>
          </w:tcPr>
          <w:p w:rsidR="00625787" w:rsidRPr="006F6A39" w:rsidRDefault="00EC7738" w:rsidP="006F6A39">
            <w:pPr>
              <w:jc w:val="both"/>
              <w:rPr>
                <w:b/>
                <w:bCs/>
                <w:szCs w:val="24"/>
              </w:rPr>
            </w:pPr>
            <w:r w:rsidRPr="006F6A39">
              <w:rPr>
                <w:b/>
                <w:bCs/>
                <w:szCs w:val="24"/>
              </w:rPr>
              <w:t xml:space="preserve">Asmuo </w:t>
            </w:r>
          </w:p>
        </w:tc>
      </w:tr>
      <w:tr w:rsidR="00625787" w:rsidRPr="006F6A39" w:rsidTr="00796D54">
        <w:tc>
          <w:tcPr>
            <w:tcW w:w="675" w:type="dxa"/>
            <w:shd w:val="clear" w:color="auto" w:fill="auto"/>
          </w:tcPr>
          <w:p w:rsidR="00625787" w:rsidRPr="006F6A39" w:rsidRDefault="00584EE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5.1.</w:t>
            </w:r>
          </w:p>
        </w:tc>
        <w:tc>
          <w:tcPr>
            <w:tcW w:w="5670" w:type="dxa"/>
            <w:shd w:val="clear" w:color="auto" w:fill="auto"/>
          </w:tcPr>
          <w:p w:rsidR="00625787" w:rsidRPr="006F6A39" w:rsidRDefault="00796D54" w:rsidP="00C65D3F">
            <w:pPr>
              <w:widowControl/>
              <w:suppressAutoHyphens w:val="0"/>
              <w:jc w:val="both"/>
              <w:rPr>
                <w:b/>
                <w:bCs/>
                <w:i/>
                <w:iCs/>
                <w:szCs w:val="24"/>
              </w:rPr>
            </w:pPr>
            <w:r w:rsidRPr="00625787">
              <w:rPr>
                <w:rFonts w:eastAsia="Calibri"/>
                <w:szCs w:val="24"/>
              </w:rPr>
              <w:t>P</w:t>
            </w:r>
            <w:r w:rsidR="00625787" w:rsidRPr="00625787">
              <w:rPr>
                <w:rFonts w:eastAsia="Calibri"/>
                <w:szCs w:val="24"/>
              </w:rPr>
              <w:t>asireiškus pirmiems gripo požymiams nevaikščioti</w:t>
            </w:r>
            <w:r w:rsidR="00C65D3F">
              <w:rPr>
                <w:rFonts w:eastAsia="Calibri"/>
                <w:szCs w:val="24"/>
              </w:rPr>
              <w:t xml:space="preserve">, </w:t>
            </w:r>
            <w:r w:rsidR="00584EE7" w:rsidRPr="006F6A39">
              <w:rPr>
                <w:rFonts w:eastAsia="Calibri"/>
                <w:szCs w:val="24"/>
              </w:rPr>
              <w:lastRenderedPageBreak/>
              <w:t xml:space="preserve">telefonu </w:t>
            </w:r>
            <w:r w:rsidR="00625787" w:rsidRPr="006F6A39">
              <w:rPr>
                <w:rFonts w:eastAsia="Calibri"/>
                <w:szCs w:val="24"/>
              </w:rPr>
              <w:t>susisiekti su gydymo įstaiga</w:t>
            </w:r>
            <w:r w:rsidR="00712EB0">
              <w:rPr>
                <w:rFonts w:eastAsia="Calibri"/>
                <w:szCs w:val="24"/>
              </w:rPr>
              <w:t>,</w:t>
            </w:r>
            <w:r w:rsidR="00625787" w:rsidRPr="006F6A39">
              <w:rPr>
                <w:rFonts w:eastAsia="Calibri"/>
                <w:szCs w:val="24"/>
              </w:rPr>
              <w:t xml:space="preserve"> kurioje yra prisirašęs</w:t>
            </w:r>
          </w:p>
        </w:tc>
        <w:tc>
          <w:tcPr>
            <w:tcW w:w="3261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625787" w:rsidRPr="006F6A39" w:rsidTr="00796D54">
        <w:tc>
          <w:tcPr>
            <w:tcW w:w="675" w:type="dxa"/>
            <w:shd w:val="clear" w:color="auto" w:fill="auto"/>
          </w:tcPr>
          <w:p w:rsidR="00625787" w:rsidRPr="006F6A39" w:rsidRDefault="00584EE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lastRenderedPageBreak/>
              <w:t>5.2.</w:t>
            </w:r>
          </w:p>
        </w:tc>
        <w:tc>
          <w:tcPr>
            <w:tcW w:w="5670" w:type="dxa"/>
            <w:shd w:val="clear" w:color="auto" w:fill="auto"/>
          </w:tcPr>
          <w:p w:rsidR="00625787" w:rsidRPr="006F6A39" w:rsidRDefault="00175B4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625787">
              <w:rPr>
                <w:rFonts w:eastAsia="Calibri"/>
                <w:szCs w:val="24"/>
              </w:rPr>
              <w:t>N</w:t>
            </w:r>
            <w:r w:rsidR="00584EE7" w:rsidRPr="00625787">
              <w:rPr>
                <w:rFonts w:eastAsia="Calibri"/>
                <w:szCs w:val="24"/>
              </w:rPr>
              <w:t>egaluojančių vaikų neleisti į vaikų kolektyvus, lankyti sergančių draugų</w:t>
            </w:r>
          </w:p>
        </w:tc>
        <w:tc>
          <w:tcPr>
            <w:tcW w:w="3261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625787" w:rsidRPr="006F6A39" w:rsidTr="00796D54">
        <w:tc>
          <w:tcPr>
            <w:tcW w:w="675" w:type="dxa"/>
            <w:shd w:val="clear" w:color="auto" w:fill="auto"/>
          </w:tcPr>
          <w:p w:rsidR="00625787" w:rsidRPr="006F6A39" w:rsidRDefault="00584EE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5.3.</w:t>
            </w:r>
          </w:p>
        </w:tc>
        <w:tc>
          <w:tcPr>
            <w:tcW w:w="5670" w:type="dxa"/>
            <w:shd w:val="clear" w:color="auto" w:fill="auto"/>
          </w:tcPr>
          <w:p w:rsidR="00625787" w:rsidRPr="006F6A39" w:rsidRDefault="00175B4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625787">
              <w:rPr>
                <w:rFonts w:eastAsia="Calibri"/>
                <w:szCs w:val="24"/>
              </w:rPr>
              <w:t>S</w:t>
            </w:r>
            <w:r w:rsidR="00584EE7" w:rsidRPr="00625787">
              <w:rPr>
                <w:rFonts w:eastAsia="Calibri"/>
                <w:szCs w:val="24"/>
              </w:rPr>
              <w:t>ustiprinti kambarių vėdinimą ir valymą drėgnu būdu</w:t>
            </w:r>
          </w:p>
        </w:tc>
        <w:tc>
          <w:tcPr>
            <w:tcW w:w="3261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625787" w:rsidRPr="006F6A39" w:rsidTr="00796D54">
        <w:tc>
          <w:tcPr>
            <w:tcW w:w="675" w:type="dxa"/>
            <w:shd w:val="clear" w:color="auto" w:fill="auto"/>
          </w:tcPr>
          <w:p w:rsidR="00625787" w:rsidRPr="006F6A39" w:rsidRDefault="00584EE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5.4.</w:t>
            </w:r>
          </w:p>
        </w:tc>
        <w:tc>
          <w:tcPr>
            <w:tcW w:w="5670" w:type="dxa"/>
            <w:shd w:val="clear" w:color="auto" w:fill="auto"/>
          </w:tcPr>
          <w:p w:rsidR="00625787" w:rsidRPr="006F6A39" w:rsidRDefault="00175B47" w:rsidP="00457CFA">
            <w:pPr>
              <w:widowControl/>
              <w:suppressAutoHyphens w:val="0"/>
              <w:jc w:val="both"/>
              <w:rPr>
                <w:b/>
                <w:bCs/>
                <w:i/>
                <w:iCs/>
                <w:szCs w:val="24"/>
              </w:rPr>
            </w:pPr>
            <w:r w:rsidRPr="00625787">
              <w:rPr>
                <w:rFonts w:eastAsia="Calibri"/>
                <w:szCs w:val="24"/>
              </w:rPr>
              <w:t>V</w:t>
            </w:r>
            <w:r w:rsidR="00584EE7" w:rsidRPr="00625787">
              <w:rPr>
                <w:rFonts w:eastAsia="Calibri"/>
                <w:szCs w:val="24"/>
              </w:rPr>
              <w:t xml:space="preserve">engti dalyvauti žmonių susibūrimo vietose, pagal galimybes </w:t>
            </w:r>
            <w:r w:rsidR="00584EE7" w:rsidRPr="006F6A39">
              <w:rPr>
                <w:rFonts w:eastAsia="Calibri"/>
                <w:szCs w:val="24"/>
              </w:rPr>
              <w:t>atidėti keliones</w:t>
            </w:r>
          </w:p>
        </w:tc>
        <w:tc>
          <w:tcPr>
            <w:tcW w:w="3261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625787" w:rsidRPr="006F6A39" w:rsidTr="00796D54">
        <w:tc>
          <w:tcPr>
            <w:tcW w:w="675" w:type="dxa"/>
            <w:shd w:val="clear" w:color="auto" w:fill="auto"/>
          </w:tcPr>
          <w:p w:rsidR="00625787" w:rsidRPr="006F6A39" w:rsidRDefault="00584EE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5.5.</w:t>
            </w:r>
          </w:p>
        </w:tc>
        <w:tc>
          <w:tcPr>
            <w:tcW w:w="5670" w:type="dxa"/>
            <w:shd w:val="clear" w:color="auto" w:fill="auto"/>
          </w:tcPr>
          <w:p w:rsidR="00625787" w:rsidRPr="006F6A39" w:rsidRDefault="00175B47" w:rsidP="00457CFA">
            <w:pPr>
              <w:widowControl/>
              <w:suppressAutoHyphens w:val="0"/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rFonts w:eastAsia="Calibri"/>
                <w:szCs w:val="24"/>
              </w:rPr>
              <w:t>Kiek įmanoma apriboti sąlytį</w:t>
            </w:r>
            <w:r w:rsidR="00584EE7" w:rsidRPr="00625787">
              <w:rPr>
                <w:rFonts w:eastAsia="Calibri"/>
                <w:szCs w:val="24"/>
              </w:rPr>
              <w:t xml:space="preserve"> su sergančiu asmeniu šeimoje</w:t>
            </w:r>
          </w:p>
        </w:tc>
        <w:tc>
          <w:tcPr>
            <w:tcW w:w="3261" w:type="dxa"/>
            <w:shd w:val="clear" w:color="auto" w:fill="auto"/>
          </w:tcPr>
          <w:p w:rsidR="00625787" w:rsidRPr="006F6A39" w:rsidRDefault="0062578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  <w:tr w:rsidR="00584EE7" w:rsidRPr="006F6A39" w:rsidTr="00796D54">
        <w:tc>
          <w:tcPr>
            <w:tcW w:w="675" w:type="dxa"/>
            <w:shd w:val="clear" w:color="auto" w:fill="auto"/>
          </w:tcPr>
          <w:p w:rsidR="00584EE7" w:rsidRPr="006F6A39" w:rsidRDefault="00584EE7" w:rsidP="006F6A39">
            <w:pPr>
              <w:jc w:val="both"/>
              <w:rPr>
                <w:szCs w:val="24"/>
              </w:rPr>
            </w:pPr>
            <w:r w:rsidRPr="006F6A39">
              <w:rPr>
                <w:szCs w:val="24"/>
              </w:rPr>
              <w:t>5.6.</w:t>
            </w:r>
          </w:p>
        </w:tc>
        <w:tc>
          <w:tcPr>
            <w:tcW w:w="5670" w:type="dxa"/>
            <w:shd w:val="clear" w:color="auto" w:fill="auto"/>
          </w:tcPr>
          <w:p w:rsidR="00584EE7" w:rsidRPr="00625787" w:rsidRDefault="00175B47" w:rsidP="006F6A39">
            <w:pPr>
              <w:widowControl/>
              <w:suppressAutoHyphens w:val="0"/>
              <w:jc w:val="both"/>
              <w:rPr>
                <w:rFonts w:eastAsia="Calibri"/>
                <w:szCs w:val="24"/>
              </w:rPr>
            </w:pPr>
            <w:r w:rsidRPr="00625787">
              <w:rPr>
                <w:rFonts w:eastAsia="Calibri"/>
                <w:szCs w:val="24"/>
              </w:rPr>
              <w:t>S</w:t>
            </w:r>
            <w:r w:rsidR="00584EE7" w:rsidRPr="00625787">
              <w:rPr>
                <w:rFonts w:eastAsia="Calibri"/>
                <w:szCs w:val="24"/>
              </w:rPr>
              <w:t>ergantysis ir visi šeimos nariai turi laikytis kvėpavimo, kosėjimo hig</w:t>
            </w:r>
            <w:r>
              <w:rPr>
                <w:rFonts w:eastAsia="Calibri"/>
                <w:szCs w:val="24"/>
              </w:rPr>
              <w:t>i</w:t>
            </w:r>
            <w:r w:rsidR="00584EE7" w:rsidRPr="00625787">
              <w:rPr>
                <w:rFonts w:eastAsia="Calibri"/>
                <w:szCs w:val="24"/>
              </w:rPr>
              <w:t>enos:</w:t>
            </w:r>
          </w:p>
          <w:p w:rsidR="00584EE7" w:rsidRPr="00625787" w:rsidRDefault="00584EE7" w:rsidP="006F6A39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szCs w:val="24"/>
              </w:rPr>
            </w:pPr>
            <w:r w:rsidRPr="00625787">
              <w:rPr>
                <w:rFonts w:eastAsia="Calibri"/>
                <w:szCs w:val="24"/>
              </w:rPr>
              <w:t>kosint, čiaudėjant, užs</w:t>
            </w:r>
            <w:r w:rsidRPr="006F6A39">
              <w:rPr>
                <w:rFonts w:eastAsia="Calibri"/>
                <w:szCs w:val="24"/>
              </w:rPr>
              <w:t>idengti burną ir nosį servetėle/</w:t>
            </w:r>
            <w:r w:rsidRPr="00625787">
              <w:rPr>
                <w:rFonts w:eastAsia="Calibri"/>
                <w:szCs w:val="24"/>
              </w:rPr>
              <w:t xml:space="preserve"> nosine arba prisidengti rankos žąstu</w:t>
            </w:r>
            <w:r w:rsidR="00175B47">
              <w:rPr>
                <w:rFonts w:eastAsia="Calibri"/>
                <w:szCs w:val="24"/>
              </w:rPr>
              <w:t>;</w:t>
            </w:r>
          </w:p>
          <w:p w:rsidR="00584EE7" w:rsidRPr="006F6A39" w:rsidRDefault="00584EE7" w:rsidP="00457CFA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szCs w:val="24"/>
              </w:rPr>
            </w:pPr>
            <w:r w:rsidRPr="00625787">
              <w:rPr>
                <w:rFonts w:eastAsia="Calibri"/>
                <w:szCs w:val="24"/>
              </w:rPr>
              <w:t>panaudotas</w:t>
            </w:r>
            <w:r w:rsidR="00175B47">
              <w:rPr>
                <w:rFonts w:eastAsia="Calibri"/>
                <w:szCs w:val="24"/>
              </w:rPr>
              <w:t xml:space="preserve"> servėtė</w:t>
            </w:r>
            <w:r w:rsidRPr="006F6A39">
              <w:rPr>
                <w:rFonts w:eastAsia="Calibri"/>
                <w:szCs w:val="24"/>
              </w:rPr>
              <w:t>les reikia išmesti  į</w:t>
            </w:r>
            <w:r w:rsidR="00175B47">
              <w:rPr>
                <w:rFonts w:eastAsia="Calibri"/>
                <w:szCs w:val="24"/>
              </w:rPr>
              <w:t xml:space="preserve"> </w:t>
            </w:r>
            <w:r w:rsidRPr="006F6A39">
              <w:rPr>
                <w:rFonts w:eastAsia="Calibri"/>
                <w:szCs w:val="24"/>
              </w:rPr>
              <w:t>ši</w:t>
            </w:r>
            <w:r w:rsidRPr="00625787">
              <w:rPr>
                <w:rFonts w:eastAsia="Calibri"/>
                <w:szCs w:val="24"/>
              </w:rPr>
              <w:t>ukšlių dėžę ir nusiplauti rankas</w:t>
            </w:r>
            <w:r w:rsidR="00175B47">
              <w:rPr>
                <w:rFonts w:eastAsia="Calibri"/>
                <w:szCs w:val="24"/>
              </w:rPr>
              <w:t xml:space="preserve"> su muilu</w:t>
            </w:r>
            <w:r w:rsidR="00457CFA">
              <w:rPr>
                <w:rFonts w:eastAsia="Calibri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584EE7" w:rsidRPr="006F6A39" w:rsidRDefault="00584EE7" w:rsidP="006F6A39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</w:tbl>
    <w:p w:rsidR="003A0208" w:rsidRDefault="003A0208">
      <w:pPr>
        <w:jc w:val="both"/>
        <w:rPr>
          <w:b/>
          <w:bCs/>
          <w:i/>
          <w:iCs/>
          <w:szCs w:val="24"/>
        </w:rPr>
      </w:pPr>
    </w:p>
    <w:p w:rsidR="003A0208" w:rsidRDefault="003A0208">
      <w:pPr>
        <w:jc w:val="both"/>
        <w:rPr>
          <w:b/>
          <w:bCs/>
          <w:i/>
          <w:iCs/>
          <w:szCs w:val="24"/>
        </w:rPr>
      </w:pPr>
    </w:p>
    <w:p w:rsidR="003A0208" w:rsidRDefault="003A0208">
      <w:pPr>
        <w:jc w:val="both"/>
        <w:rPr>
          <w:b/>
          <w:bCs/>
          <w:i/>
          <w:iCs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584EE7" w:rsidP="00584EE7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>
        <w:rPr>
          <w:rFonts w:ascii="Times New Roman CYR" w:eastAsia="Times New Roman CYR" w:hAnsi="Times New Roman CYR" w:cs="Times New Roman CYR"/>
          <w:szCs w:val="24"/>
        </w:rPr>
        <w:softHyphen/>
      </w:r>
      <w:r w:rsidR="00EC7738">
        <w:rPr>
          <w:rFonts w:ascii="Times New Roman CYR" w:eastAsia="Times New Roman CYR" w:hAnsi="Times New Roman CYR" w:cs="Times New Roman CYR"/>
          <w:szCs w:val="24"/>
        </w:rPr>
        <w:t xml:space="preserve">                      </w:t>
      </w:r>
      <w:r>
        <w:rPr>
          <w:rFonts w:ascii="Times New Roman CYR" w:eastAsia="Times New Roman CYR" w:hAnsi="Times New Roman CYR" w:cs="Times New Roman CYR"/>
          <w:szCs w:val="24"/>
        </w:rPr>
        <w:t>_______________________________________________</w:t>
      </w: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p w:rsidR="003403B8" w:rsidRDefault="003403B8">
      <w:pPr>
        <w:ind w:left="720"/>
        <w:jc w:val="both"/>
        <w:rPr>
          <w:rFonts w:ascii="Times New Roman CYR" w:eastAsia="Times New Roman CYR" w:hAnsi="Times New Roman CYR" w:cs="Times New Roman CYR"/>
          <w:szCs w:val="24"/>
        </w:rPr>
      </w:pPr>
    </w:p>
    <w:sectPr w:rsidR="003403B8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 CYR"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9">
    <w:nsid w:val="00000014"/>
    <w:multiLevelType w:val="multilevel"/>
    <w:tmpl w:val="0000001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41"/>
    <w:rsid w:val="0002575A"/>
    <w:rsid w:val="000D2721"/>
    <w:rsid w:val="00114107"/>
    <w:rsid w:val="00175B47"/>
    <w:rsid w:val="00317570"/>
    <w:rsid w:val="003403B8"/>
    <w:rsid w:val="0038101E"/>
    <w:rsid w:val="003A01CB"/>
    <w:rsid w:val="003A0208"/>
    <w:rsid w:val="003C18E4"/>
    <w:rsid w:val="00450C22"/>
    <w:rsid w:val="00457CFA"/>
    <w:rsid w:val="004A0FA0"/>
    <w:rsid w:val="0052133F"/>
    <w:rsid w:val="00584EE7"/>
    <w:rsid w:val="005876FD"/>
    <w:rsid w:val="005C4EA8"/>
    <w:rsid w:val="00625787"/>
    <w:rsid w:val="006D1482"/>
    <w:rsid w:val="006F6A39"/>
    <w:rsid w:val="00712EB0"/>
    <w:rsid w:val="00796D54"/>
    <w:rsid w:val="007E628A"/>
    <w:rsid w:val="009E5505"/>
    <w:rsid w:val="009F31C6"/>
    <w:rsid w:val="00A56528"/>
    <w:rsid w:val="00AE2E8F"/>
    <w:rsid w:val="00B84104"/>
    <w:rsid w:val="00B845E3"/>
    <w:rsid w:val="00C025AA"/>
    <w:rsid w:val="00C65D3F"/>
    <w:rsid w:val="00C7510D"/>
    <w:rsid w:val="00CC39ED"/>
    <w:rsid w:val="00D45941"/>
    <w:rsid w:val="00D62F4F"/>
    <w:rsid w:val="00D76F4A"/>
    <w:rsid w:val="00EC7738"/>
    <w:rsid w:val="00FE19A2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bidi="ug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6z0">
    <w:name w:val="WW8Num16z0"/>
    <w:rPr>
      <w:rFonts w:ascii="Symbol" w:hAnsi="Symbol" w:cs="StarSymbol"/>
      <w:sz w:val="18"/>
      <w:szCs w:val="18"/>
    </w:rPr>
  </w:style>
  <w:style w:type="character" w:customStyle="1" w:styleId="WW8Num17z0">
    <w:name w:val="WW8Num17z0"/>
    <w:rPr>
      <w:rFonts w:ascii="Symbol" w:hAnsi="Symbol" w:cs="StarSymbol"/>
      <w:sz w:val="18"/>
      <w:szCs w:val="18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Pr>
      <w:rFonts w:ascii="Symbol" w:hAnsi="Symbol" w:cs="StarSymbol"/>
      <w:sz w:val="18"/>
      <w:szCs w:val="18"/>
    </w:rPr>
  </w:style>
  <w:style w:type="character" w:customStyle="1" w:styleId="WW-WW8Num3z0">
    <w:name w:val="WW-WW8Num3z0"/>
    <w:rPr>
      <w:rFonts w:ascii="Symbol" w:hAnsi="Symbol" w:cs="StarSymbol"/>
      <w:sz w:val="18"/>
      <w:szCs w:val="18"/>
    </w:rPr>
  </w:style>
  <w:style w:type="character" w:customStyle="1" w:styleId="WW-WW8Num4z0">
    <w:name w:val="WW-WW8Num4z0"/>
    <w:rPr>
      <w:rFonts w:ascii="Symbol" w:hAnsi="Symbol" w:cs="StarSymbol"/>
      <w:sz w:val="18"/>
      <w:szCs w:val="18"/>
    </w:rPr>
  </w:style>
  <w:style w:type="character" w:customStyle="1" w:styleId="WW-WW8Num5z0">
    <w:name w:val="WW-WW8Num5z0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Pr>
      <w:rFonts w:ascii="Symbol" w:hAnsi="Symbol" w:cs="StarSymbol"/>
      <w:sz w:val="18"/>
      <w:szCs w:val="18"/>
    </w:rPr>
  </w:style>
  <w:style w:type="character" w:customStyle="1" w:styleId="WW-WW8Num8z0">
    <w:name w:val="WW-WW8Num8z0"/>
    <w:rPr>
      <w:rFonts w:ascii="Symbol" w:hAnsi="Symbol" w:cs="StarSymbol"/>
      <w:sz w:val="18"/>
      <w:szCs w:val="18"/>
    </w:rPr>
  </w:style>
  <w:style w:type="character" w:customStyle="1" w:styleId="WW-WW8Num9z0">
    <w:name w:val="WW-WW8Num9z0"/>
    <w:rPr>
      <w:rFonts w:ascii="Symbol" w:hAnsi="Symbol" w:cs="StarSymbol"/>
      <w:sz w:val="18"/>
      <w:szCs w:val="18"/>
    </w:rPr>
  </w:style>
  <w:style w:type="character" w:customStyle="1" w:styleId="WW-WW8Num10z0">
    <w:name w:val="WW-WW8Num10z0"/>
    <w:rPr>
      <w:rFonts w:ascii="Symbol" w:hAnsi="Symbol" w:cs="StarSymbol"/>
      <w:sz w:val="18"/>
      <w:szCs w:val="18"/>
    </w:rPr>
  </w:style>
  <w:style w:type="character" w:customStyle="1" w:styleId="WW-WW8Num11z0">
    <w:name w:val="WW-WW8Num11z0"/>
    <w:rPr>
      <w:rFonts w:ascii="Symbol" w:hAnsi="Symbol" w:cs="StarSymbol"/>
      <w:sz w:val="18"/>
      <w:szCs w:val="18"/>
    </w:rPr>
  </w:style>
  <w:style w:type="character" w:customStyle="1" w:styleId="WW-WW8Num12z0">
    <w:name w:val="WW-WW8Num12z0"/>
    <w:rPr>
      <w:rFonts w:ascii="Symbol" w:hAnsi="Symbol" w:cs="StarSymbol"/>
      <w:sz w:val="18"/>
      <w:szCs w:val="18"/>
    </w:rPr>
  </w:style>
  <w:style w:type="character" w:customStyle="1" w:styleId="WW-WW8Num13z0">
    <w:name w:val="WW-WW8Num13z0"/>
    <w:rPr>
      <w:rFonts w:ascii="Symbol" w:hAnsi="Symbol" w:cs="StarSymbol"/>
      <w:sz w:val="18"/>
      <w:szCs w:val="18"/>
    </w:rPr>
  </w:style>
  <w:style w:type="character" w:customStyle="1" w:styleId="WW-WW8Num14z0">
    <w:name w:val="WW-WW8Num14z0"/>
    <w:rPr>
      <w:rFonts w:ascii="Symbol" w:hAnsi="Symbol" w:cs="StarSymbol"/>
      <w:sz w:val="18"/>
      <w:szCs w:val="18"/>
    </w:rPr>
  </w:style>
  <w:style w:type="character" w:customStyle="1" w:styleId="WW-WW8Num15z0">
    <w:name w:val="WW-WW8Num15z0"/>
    <w:rPr>
      <w:rFonts w:ascii="Symbol" w:hAnsi="Symbol" w:cs="StarSymbol"/>
      <w:sz w:val="18"/>
      <w:szCs w:val="18"/>
    </w:rPr>
  </w:style>
  <w:style w:type="character" w:customStyle="1" w:styleId="WW-WW8Num16z0">
    <w:name w:val="WW-WW8Num16z0"/>
    <w:rPr>
      <w:rFonts w:ascii="Symbol" w:hAnsi="Symbol" w:cs="StarSymbol"/>
      <w:sz w:val="18"/>
      <w:szCs w:val="18"/>
    </w:rPr>
  </w:style>
  <w:style w:type="character" w:customStyle="1" w:styleId="WW-WW8Num17z0">
    <w:name w:val="WW-WW8Num17z0"/>
    <w:rPr>
      <w:rFonts w:ascii="Symbol" w:hAnsi="Symbol" w:cs="StarSymbol"/>
      <w:sz w:val="18"/>
      <w:szCs w:val="18"/>
    </w:rPr>
  </w:style>
  <w:style w:type="character" w:customStyle="1" w:styleId="WW-WW8Num18z0">
    <w:name w:val="WW-WW8Num18z0"/>
    <w:rPr>
      <w:rFonts w:ascii="Symbol" w:hAnsi="Symbol" w:cs="StarSymbol"/>
      <w:sz w:val="18"/>
      <w:szCs w:val="18"/>
    </w:rPr>
  </w:style>
  <w:style w:type="character" w:customStyle="1" w:styleId="WW-WW8Num19z0">
    <w:name w:val="WW-WW8Num19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StarSymbol"/>
      <w:sz w:val="18"/>
      <w:szCs w:val="18"/>
    </w:rPr>
  </w:style>
  <w:style w:type="character" w:customStyle="1" w:styleId="WW-WW8Num2z01">
    <w:name w:val="WW-WW8Num2z01"/>
    <w:rPr>
      <w:rFonts w:ascii="Symbol" w:hAnsi="Symbol" w:cs="StarSymbol"/>
      <w:sz w:val="18"/>
      <w:szCs w:val="18"/>
    </w:rPr>
  </w:style>
  <w:style w:type="character" w:customStyle="1" w:styleId="WW-WW8Num3z01">
    <w:name w:val="WW-WW8Num3z01"/>
    <w:rPr>
      <w:rFonts w:ascii="Symbol" w:hAnsi="Symbol" w:cs="StarSymbol"/>
      <w:sz w:val="18"/>
      <w:szCs w:val="18"/>
    </w:rPr>
  </w:style>
  <w:style w:type="character" w:customStyle="1" w:styleId="WW-WW8Num4z01">
    <w:name w:val="WW-WW8Num4z01"/>
    <w:rPr>
      <w:rFonts w:ascii="Symbol" w:hAnsi="Symbol" w:cs="StarSymbol"/>
      <w:sz w:val="18"/>
      <w:szCs w:val="18"/>
    </w:rPr>
  </w:style>
  <w:style w:type="character" w:customStyle="1" w:styleId="WW-WW8Num5z01">
    <w:name w:val="WW-WW8Num5z01"/>
    <w:rPr>
      <w:rFonts w:ascii="Symbol" w:hAnsi="Symbol" w:cs="StarSymbol"/>
      <w:sz w:val="18"/>
      <w:szCs w:val="18"/>
    </w:rPr>
  </w:style>
  <w:style w:type="character" w:customStyle="1" w:styleId="WW-WW8Num6z01">
    <w:name w:val="WW-WW8Num6z01"/>
    <w:rPr>
      <w:rFonts w:ascii="Symbol" w:hAnsi="Symbol" w:cs="StarSymbol"/>
      <w:sz w:val="18"/>
      <w:szCs w:val="18"/>
    </w:rPr>
  </w:style>
  <w:style w:type="character" w:customStyle="1" w:styleId="WW-WW8Num7z01">
    <w:name w:val="WW-WW8Num7z01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Pr>
      <w:rFonts w:ascii="Symbol" w:hAnsi="Symbol" w:cs="StarSymbol"/>
      <w:sz w:val="18"/>
      <w:szCs w:val="18"/>
    </w:rPr>
  </w:style>
  <w:style w:type="character" w:customStyle="1" w:styleId="WW-WW8Num9z01">
    <w:name w:val="WW-WW8Num9z01"/>
    <w:rPr>
      <w:rFonts w:ascii="Symbol" w:hAnsi="Symbol" w:cs="StarSymbol"/>
      <w:sz w:val="18"/>
      <w:szCs w:val="18"/>
    </w:rPr>
  </w:style>
  <w:style w:type="character" w:customStyle="1" w:styleId="WW-WW8Num10z01">
    <w:name w:val="WW-WW8Num10z01"/>
    <w:rPr>
      <w:rFonts w:ascii="Symbol" w:hAnsi="Symbol" w:cs="StarSymbol"/>
      <w:sz w:val="18"/>
      <w:szCs w:val="18"/>
    </w:rPr>
  </w:style>
  <w:style w:type="character" w:customStyle="1" w:styleId="WW-WW8Num11z01">
    <w:name w:val="WW-WW8Num11z01"/>
    <w:rPr>
      <w:rFonts w:ascii="Symbol" w:hAnsi="Symbol" w:cs="StarSymbol"/>
      <w:sz w:val="18"/>
      <w:szCs w:val="18"/>
    </w:rPr>
  </w:style>
  <w:style w:type="character" w:customStyle="1" w:styleId="WW-WW8Num12z01">
    <w:name w:val="WW-WW8Num12z01"/>
    <w:rPr>
      <w:rFonts w:ascii="Symbol" w:hAnsi="Symbol" w:cs="StarSymbol"/>
      <w:sz w:val="18"/>
      <w:szCs w:val="18"/>
    </w:rPr>
  </w:style>
  <w:style w:type="character" w:customStyle="1" w:styleId="WW-WW8Num13z01">
    <w:name w:val="WW-WW8Num13z01"/>
    <w:rPr>
      <w:rFonts w:ascii="Symbol" w:hAnsi="Symbol" w:cs="StarSymbol"/>
      <w:sz w:val="18"/>
      <w:szCs w:val="18"/>
    </w:rPr>
  </w:style>
  <w:style w:type="character" w:customStyle="1" w:styleId="WW-WW8Num14z01">
    <w:name w:val="WW-WW8Num14z01"/>
    <w:rPr>
      <w:rFonts w:ascii="Symbol" w:hAnsi="Symbol" w:cs="StarSymbol"/>
      <w:sz w:val="18"/>
      <w:szCs w:val="18"/>
    </w:rPr>
  </w:style>
  <w:style w:type="character" w:customStyle="1" w:styleId="WW-WW8Num15z01">
    <w:name w:val="WW-WW8Num15z01"/>
    <w:rPr>
      <w:rFonts w:ascii="Symbol" w:hAnsi="Symbol" w:cs="StarSymbol"/>
      <w:sz w:val="18"/>
      <w:szCs w:val="18"/>
    </w:rPr>
  </w:style>
  <w:style w:type="character" w:customStyle="1" w:styleId="WW-WW8Num16z01">
    <w:name w:val="WW-WW8Num16z01"/>
    <w:rPr>
      <w:rFonts w:ascii="Symbol" w:hAnsi="Symbol" w:cs="StarSymbol"/>
      <w:sz w:val="18"/>
      <w:szCs w:val="18"/>
    </w:rPr>
  </w:style>
  <w:style w:type="character" w:customStyle="1" w:styleId="WW-WW8Num17z01">
    <w:name w:val="WW-WW8Num17z01"/>
    <w:rPr>
      <w:rFonts w:ascii="Symbol" w:hAnsi="Symbol" w:cs="StarSymbol"/>
      <w:sz w:val="18"/>
      <w:szCs w:val="18"/>
    </w:rPr>
  </w:style>
  <w:style w:type="character" w:customStyle="1" w:styleId="WW-WW8Num18z01">
    <w:name w:val="WW-WW8Num18z01"/>
    <w:rPr>
      <w:rFonts w:ascii="Symbol" w:hAnsi="Symbol" w:cs="StarSymbol"/>
      <w:sz w:val="18"/>
      <w:szCs w:val="18"/>
    </w:rPr>
  </w:style>
  <w:style w:type="character" w:customStyle="1" w:styleId="WW-WW8Num19z01">
    <w:name w:val="WW-WW8Num19z01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 w:cs="StarSymbol"/>
      <w:sz w:val="18"/>
      <w:szCs w:val="18"/>
    </w:rPr>
  </w:style>
  <w:style w:type="character" w:customStyle="1" w:styleId="WW-WW8Num2z011">
    <w:name w:val="WW-WW8Num2z011"/>
    <w:rPr>
      <w:rFonts w:ascii="Symbol" w:hAnsi="Symbol" w:cs="StarSymbol"/>
      <w:sz w:val="18"/>
      <w:szCs w:val="18"/>
    </w:rPr>
  </w:style>
  <w:style w:type="character" w:customStyle="1" w:styleId="WW-WW8Num3z011">
    <w:name w:val="WW-WW8Num3z011"/>
    <w:rPr>
      <w:rFonts w:ascii="Symbol" w:hAnsi="Symbol" w:cs="StarSymbol"/>
      <w:sz w:val="18"/>
      <w:szCs w:val="18"/>
    </w:rPr>
  </w:style>
  <w:style w:type="character" w:customStyle="1" w:styleId="WW-WW8Num4z011">
    <w:name w:val="WW-WW8Num4z011"/>
    <w:rPr>
      <w:rFonts w:ascii="Symbol" w:hAnsi="Symbol" w:cs="StarSymbol"/>
      <w:sz w:val="18"/>
      <w:szCs w:val="18"/>
    </w:rPr>
  </w:style>
  <w:style w:type="character" w:customStyle="1" w:styleId="WW-WW8Num5z011">
    <w:name w:val="WW-WW8Num5z011"/>
    <w:rPr>
      <w:rFonts w:ascii="Symbol" w:hAnsi="Symbol" w:cs="StarSymbol"/>
      <w:sz w:val="18"/>
      <w:szCs w:val="18"/>
    </w:rPr>
  </w:style>
  <w:style w:type="character" w:customStyle="1" w:styleId="WW-WW8Num6z011">
    <w:name w:val="WW-WW8Num6z011"/>
    <w:rPr>
      <w:rFonts w:ascii="Symbol" w:hAnsi="Symbol" w:cs="StarSymbol"/>
      <w:sz w:val="18"/>
      <w:szCs w:val="18"/>
    </w:rPr>
  </w:style>
  <w:style w:type="character" w:customStyle="1" w:styleId="WW-WW8Num7z011">
    <w:name w:val="WW-WW8Num7z011"/>
    <w:rPr>
      <w:rFonts w:ascii="Symbol" w:hAnsi="Symbol" w:cs="StarSymbol"/>
      <w:sz w:val="18"/>
      <w:szCs w:val="18"/>
    </w:rPr>
  </w:style>
  <w:style w:type="character" w:customStyle="1" w:styleId="WW-WW8Num8z011">
    <w:name w:val="WW-WW8Num8z011"/>
    <w:rPr>
      <w:rFonts w:ascii="Symbol" w:hAnsi="Symbol" w:cs="StarSymbol"/>
      <w:sz w:val="18"/>
      <w:szCs w:val="18"/>
    </w:rPr>
  </w:style>
  <w:style w:type="character" w:customStyle="1" w:styleId="WW-WW8Num9z011">
    <w:name w:val="WW-WW8Num9z011"/>
    <w:rPr>
      <w:rFonts w:ascii="Symbol" w:hAnsi="Symbol" w:cs="StarSymbol"/>
      <w:sz w:val="18"/>
      <w:szCs w:val="18"/>
    </w:rPr>
  </w:style>
  <w:style w:type="character" w:customStyle="1" w:styleId="WW-WW8Num10z011">
    <w:name w:val="WW-WW8Num10z011"/>
    <w:rPr>
      <w:rFonts w:ascii="Symbol" w:hAnsi="Symbol" w:cs="StarSymbol"/>
      <w:sz w:val="18"/>
      <w:szCs w:val="18"/>
    </w:rPr>
  </w:style>
  <w:style w:type="character" w:customStyle="1" w:styleId="WW-WW8Num11z011">
    <w:name w:val="WW-WW8Num11z011"/>
    <w:rPr>
      <w:rFonts w:ascii="Symbol" w:hAnsi="Symbol" w:cs="StarSymbol"/>
      <w:sz w:val="18"/>
      <w:szCs w:val="18"/>
    </w:rPr>
  </w:style>
  <w:style w:type="character" w:customStyle="1" w:styleId="WW-WW8Num12z011">
    <w:name w:val="WW-WW8Num12z011"/>
    <w:rPr>
      <w:rFonts w:ascii="Symbol" w:hAnsi="Symbol" w:cs="StarSymbol"/>
      <w:sz w:val="18"/>
      <w:szCs w:val="18"/>
    </w:rPr>
  </w:style>
  <w:style w:type="character" w:customStyle="1" w:styleId="WW-WW8Num13z011">
    <w:name w:val="WW-WW8Num13z011"/>
    <w:rPr>
      <w:rFonts w:ascii="Symbol" w:hAnsi="Symbol" w:cs="StarSymbol"/>
      <w:sz w:val="18"/>
      <w:szCs w:val="18"/>
    </w:rPr>
  </w:style>
  <w:style w:type="character" w:customStyle="1" w:styleId="WW-WW8Num14z011">
    <w:name w:val="WW-WW8Num14z011"/>
    <w:rPr>
      <w:rFonts w:ascii="Symbol" w:hAnsi="Symbol" w:cs="StarSymbol"/>
      <w:sz w:val="18"/>
      <w:szCs w:val="18"/>
    </w:rPr>
  </w:style>
  <w:style w:type="character" w:customStyle="1" w:styleId="WW-WW8Num15z011">
    <w:name w:val="WW-WW8Num15z011"/>
    <w:rPr>
      <w:rFonts w:ascii="Symbol" w:hAnsi="Symbol" w:cs="StarSymbol"/>
      <w:sz w:val="18"/>
      <w:szCs w:val="18"/>
    </w:rPr>
  </w:style>
  <w:style w:type="character" w:customStyle="1" w:styleId="WW-WW8Num16z011">
    <w:name w:val="WW-WW8Num16z011"/>
    <w:rPr>
      <w:rFonts w:ascii="Symbol" w:hAnsi="Symbol" w:cs="StarSymbol"/>
      <w:sz w:val="18"/>
      <w:szCs w:val="18"/>
    </w:rPr>
  </w:style>
  <w:style w:type="character" w:customStyle="1" w:styleId="WW-WW8Num17z011">
    <w:name w:val="WW-WW8Num17z011"/>
    <w:rPr>
      <w:rFonts w:ascii="Symbol" w:hAnsi="Symbol" w:cs="StarSymbol"/>
      <w:sz w:val="18"/>
      <w:szCs w:val="18"/>
    </w:rPr>
  </w:style>
  <w:style w:type="character" w:customStyle="1" w:styleId="WW-WW8Num18z011">
    <w:name w:val="WW-WW8Num18z011"/>
    <w:rPr>
      <w:rFonts w:ascii="Symbol" w:hAnsi="Symbol" w:cs="StarSymbol"/>
      <w:sz w:val="18"/>
      <w:szCs w:val="18"/>
    </w:rPr>
  </w:style>
  <w:style w:type="character" w:customStyle="1" w:styleId="WW-WW8Num19z011">
    <w:name w:val="WW-WW8Num19z011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 w:cs="Times New Roman"/>
    </w:rPr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customStyle="1" w:styleId="WW-enkleliai">
    <w:name w:val="WW-Ženkleliai"/>
    <w:rPr>
      <w:rFonts w:ascii="StarSymbol" w:eastAsia="StarSymbol" w:hAnsi="StarSymbol" w:cs="StarSymbol"/>
      <w:sz w:val="18"/>
      <w:szCs w:val="18"/>
    </w:rPr>
  </w:style>
  <w:style w:type="character" w:customStyle="1" w:styleId="WW-enkleliai1">
    <w:name w:val="WW-Ženkleliai1"/>
    <w:rPr>
      <w:rFonts w:ascii="StarSymbol" w:eastAsia="StarSymbol" w:hAnsi="StarSymbol" w:cs="StarSymbol"/>
      <w:sz w:val="18"/>
      <w:szCs w:val="18"/>
    </w:rPr>
  </w:style>
  <w:style w:type="character" w:customStyle="1" w:styleId="WW-enkleliai11">
    <w:name w:val="WW-Ženkleliai11"/>
    <w:rPr>
      <w:rFonts w:ascii="StarSymbol" w:eastAsia="StarSymbol" w:hAnsi="StarSymbol" w:cs="StarSymbol"/>
      <w:sz w:val="18"/>
      <w:szCs w:val="18"/>
    </w:rPr>
  </w:style>
  <w:style w:type="character" w:customStyle="1" w:styleId="WW-enkleliai111">
    <w:name w:val="WW-Ženkleliai111"/>
    <w:rPr>
      <w:rFonts w:ascii="StarSymbol" w:eastAsia="StarSymbol" w:hAnsi="StarSymbol" w:cs="StarSymbol"/>
      <w:sz w:val="18"/>
      <w:szCs w:val="18"/>
    </w:rPr>
  </w:style>
  <w:style w:type="paragraph" w:customStyle="1" w:styleId="Antrat1">
    <w:name w:val="Antraštė1"/>
    <w:basedOn w:val="Normal"/>
    <w:next w:val="BodyText"/>
    <w:pPr>
      <w:suppressLineNumbers/>
      <w:spacing w:before="120" w:after="120"/>
    </w:pPr>
    <w:rPr>
      <w:rFonts w:cs="Tahoma"/>
      <w:i/>
      <w:iCs/>
      <w:sz w:val="20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WW-Antrat">
    <w:name w:val="WW-Antraštė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">
    <w:name w:val="WW-Rodyklė"/>
    <w:basedOn w:val="Normal"/>
    <w:pPr>
      <w:suppressLineNumbers/>
    </w:pPr>
    <w:rPr>
      <w:rFonts w:cs="Tahoma"/>
    </w:rPr>
  </w:style>
  <w:style w:type="paragraph" w:customStyle="1" w:styleId="WW-Antrat1">
    <w:name w:val="WW-Antraštė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1">
    <w:name w:val="WW-Rodyklė1"/>
    <w:basedOn w:val="Normal"/>
    <w:pPr>
      <w:suppressLineNumbers/>
    </w:pPr>
    <w:rPr>
      <w:rFonts w:cs="Tahoma"/>
    </w:rPr>
  </w:style>
  <w:style w:type="paragraph" w:customStyle="1" w:styleId="WW-Antrat11">
    <w:name w:val="WW-Antraštė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11">
    <w:name w:val="WW-Rodyklė11"/>
    <w:basedOn w:val="Normal"/>
    <w:pPr>
      <w:suppressLineNumbers/>
    </w:pPr>
    <w:rPr>
      <w:rFonts w:cs="Tahoma"/>
    </w:rPr>
  </w:style>
  <w:style w:type="paragraph" w:customStyle="1" w:styleId="WW-Antrat111">
    <w:name w:val="WW-Antraštė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111">
    <w:name w:val="WW-Rodyklė111"/>
    <w:basedOn w:val="Normal"/>
    <w:pPr>
      <w:suppressLineNumbers/>
    </w:pPr>
    <w:rPr>
      <w:rFonts w:cs="Tahoma"/>
    </w:rPr>
  </w:style>
  <w:style w:type="paragraph" w:customStyle="1" w:styleId="WW-Antrat1111">
    <w:name w:val="WW-Antraštė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1111">
    <w:name w:val="WW-Rodyklė1111"/>
    <w:basedOn w:val="Normal"/>
    <w:pPr>
      <w:suppressLineNumbers/>
    </w:pPr>
    <w:rPr>
      <w:rFonts w:cs="Tahoma"/>
    </w:rPr>
  </w:style>
  <w:style w:type="paragraph" w:customStyle="1" w:styleId="WW-Antrat11111">
    <w:name w:val="WW-Antraštė11111"/>
    <w:basedOn w:val="Normal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0"/>
    </w:rPr>
  </w:style>
  <w:style w:type="paragraph" w:customStyle="1" w:styleId="WW-Antrat112">
    <w:name w:val="WW-Antraštė11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">
    <w:name w:val="WW-Antraštė1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3">
    <w:name w:val="WW-Antraštė123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34">
    <w:name w:val="WW-Antraštė1234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345">
    <w:name w:val="WW-Antraštė12345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3456">
    <w:name w:val="WW-Antraštė123456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itle">
    <w:name w:val="Subtitle"/>
    <w:basedOn w:val="WW-Antrat11111"/>
    <w:next w:val="BodyText"/>
    <w:qFormat/>
    <w:pPr>
      <w:jc w:val="center"/>
    </w:pPr>
    <w:rPr>
      <w:sz w:val="28"/>
      <w:szCs w:val="28"/>
    </w:rPr>
  </w:style>
  <w:style w:type="paragraph" w:customStyle="1" w:styleId="WW-prastasistinklapis">
    <w:name w:val="WW-Įprastasis (tinklapis)"/>
    <w:basedOn w:val="Normal"/>
    <w:pPr>
      <w:spacing w:before="280" w:after="280"/>
    </w:pPr>
    <w:rPr>
      <w:szCs w:val="24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5AA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Normal"/>
    <w:uiPriority w:val="99"/>
    <w:rsid w:val="0052133F"/>
    <w:pPr>
      <w:suppressAutoHyphens w:val="0"/>
      <w:autoSpaceDE w:val="0"/>
      <w:autoSpaceDN w:val="0"/>
      <w:adjustRightInd w:val="0"/>
      <w:jc w:val="both"/>
    </w:pPr>
    <w:rPr>
      <w:szCs w:val="24"/>
      <w:lang w:bidi="ar-SA"/>
    </w:rPr>
  </w:style>
  <w:style w:type="character" w:customStyle="1" w:styleId="FontStyle45">
    <w:name w:val="Font Style45"/>
    <w:uiPriority w:val="99"/>
    <w:rsid w:val="0052133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A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4104"/>
    <w:pPr>
      <w:widowControl w:val="0"/>
      <w:suppressAutoHyphens/>
    </w:pPr>
    <w:rPr>
      <w:sz w:val="24"/>
      <w:lang w:bidi="u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bidi="ug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6z0">
    <w:name w:val="WW8Num16z0"/>
    <w:rPr>
      <w:rFonts w:ascii="Symbol" w:hAnsi="Symbol" w:cs="StarSymbol"/>
      <w:sz w:val="18"/>
      <w:szCs w:val="18"/>
    </w:rPr>
  </w:style>
  <w:style w:type="character" w:customStyle="1" w:styleId="WW8Num17z0">
    <w:name w:val="WW8Num17z0"/>
    <w:rPr>
      <w:rFonts w:ascii="Symbol" w:hAnsi="Symbol" w:cs="StarSymbol"/>
      <w:sz w:val="18"/>
      <w:szCs w:val="18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Pr>
      <w:rFonts w:ascii="Symbol" w:hAnsi="Symbol" w:cs="StarSymbol"/>
      <w:sz w:val="18"/>
      <w:szCs w:val="18"/>
    </w:rPr>
  </w:style>
  <w:style w:type="character" w:customStyle="1" w:styleId="WW-WW8Num3z0">
    <w:name w:val="WW-WW8Num3z0"/>
    <w:rPr>
      <w:rFonts w:ascii="Symbol" w:hAnsi="Symbol" w:cs="StarSymbol"/>
      <w:sz w:val="18"/>
      <w:szCs w:val="18"/>
    </w:rPr>
  </w:style>
  <w:style w:type="character" w:customStyle="1" w:styleId="WW-WW8Num4z0">
    <w:name w:val="WW-WW8Num4z0"/>
    <w:rPr>
      <w:rFonts w:ascii="Symbol" w:hAnsi="Symbol" w:cs="StarSymbol"/>
      <w:sz w:val="18"/>
      <w:szCs w:val="18"/>
    </w:rPr>
  </w:style>
  <w:style w:type="character" w:customStyle="1" w:styleId="WW-WW8Num5z0">
    <w:name w:val="WW-WW8Num5z0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Pr>
      <w:rFonts w:ascii="Symbol" w:hAnsi="Symbol" w:cs="StarSymbol"/>
      <w:sz w:val="18"/>
      <w:szCs w:val="18"/>
    </w:rPr>
  </w:style>
  <w:style w:type="character" w:customStyle="1" w:styleId="WW-WW8Num8z0">
    <w:name w:val="WW-WW8Num8z0"/>
    <w:rPr>
      <w:rFonts w:ascii="Symbol" w:hAnsi="Symbol" w:cs="StarSymbol"/>
      <w:sz w:val="18"/>
      <w:szCs w:val="18"/>
    </w:rPr>
  </w:style>
  <w:style w:type="character" w:customStyle="1" w:styleId="WW-WW8Num9z0">
    <w:name w:val="WW-WW8Num9z0"/>
    <w:rPr>
      <w:rFonts w:ascii="Symbol" w:hAnsi="Symbol" w:cs="StarSymbol"/>
      <w:sz w:val="18"/>
      <w:szCs w:val="18"/>
    </w:rPr>
  </w:style>
  <w:style w:type="character" w:customStyle="1" w:styleId="WW-WW8Num10z0">
    <w:name w:val="WW-WW8Num10z0"/>
    <w:rPr>
      <w:rFonts w:ascii="Symbol" w:hAnsi="Symbol" w:cs="StarSymbol"/>
      <w:sz w:val="18"/>
      <w:szCs w:val="18"/>
    </w:rPr>
  </w:style>
  <w:style w:type="character" w:customStyle="1" w:styleId="WW-WW8Num11z0">
    <w:name w:val="WW-WW8Num11z0"/>
    <w:rPr>
      <w:rFonts w:ascii="Symbol" w:hAnsi="Symbol" w:cs="StarSymbol"/>
      <w:sz w:val="18"/>
      <w:szCs w:val="18"/>
    </w:rPr>
  </w:style>
  <w:style w:type="character" w:customStyle="1" w:styleId="WW-WW8Num12z0">
    <w:name w:val="WW-WW8Num12z0"/>
    <w:rPr>
      <w:rFonts w:ascii="Symbol" w:hAnsi="Symbol" w:cs="StarSymbol"/>
      <w:sz w:val="18"/>
      <w:szCs w:val="18"/>
    </w:rPr>
  </w:style>
  <w:style w:type="character" w:customStyle="1" w:styleId="WW-WW8Num13z0">
    <w:name w:val="WW-WW8Num13z0"/>
    <w:rPr>
      <w:rFonts w:ascii="Symbol" w:hAnsi="Symbol" w:cs="StarSymbol"/>
      <w:sz w:val="18"/>
      <w:szCs w:val="18"/>
    </w:rPr>
  </w:style>
  <w:style w:type="character" w:customStyle="1" w:styleId="WW-WW8Num14z0">
    <w:name w:val="WW-WW8Num14z0"/>
    <w:rPr>
      <w:rFonts w:ascii="Symbol" w:hAnsi="Symbol" w:cs="StarSymbol"/>
      <w:sz w:val="18"/>
      <w:szCs w:val="18"/>
    </w:rPr>
  </w:style>
  <w:style w:type="character" w:customStyle="1" w:styleId="WW-WW8Num15z0">
    <w:name w:val="WW-WW8Num15z0"/>
    <w:rPr>
      <w:rFonts w:ascii="Symbol" w:hAnsi="Symbol" w:cs="StarSymbol"/>
      <w:sz w:val="18"/>
      <w:szCs w:val="18"/>
    </w:rPr>
  </w:style>
  <w:style w:type="character" w:customStyle="1" w:styleId="WW-WW8Num16z0">
    <w:name w:val="WW-WW8Num16z0"/>
    <w:rPr>
      <w:rFonts w:ascii="Symbol" w:hAnsi="Symbol" w:cs="StarSymbol"/>
      <w:sz w:val="18"/>
      <w:szCs w:val="18"/>
    </w:rPr>
  </w:style>
  <w:style w:type="character" w:customStyle="1" w:styleId="WW-WW8Num17z0">
    <w:name w:val="WW-WW8Num17z0"/>
    <w:rPr>
      <w:rFonts w:ascii="Symbol" w:hAnsi="Symbol" w:cs="StarSymbol"/>
      <w:sz w:val="18"/>
      <w:szCs w:val="18"/>
    </w:rPr>
  </w:style>
  <w:style w:type="character" w:customStyle="1" w:styleId="WW-WW8Num18z0">
    <w:name w:val="WW-WW8Num18z0"/>
    <w:rPr>
      <w:rFonts w:ascii="Symbol" w:hAnsi="Symbol" w:cs="StarSymbol"/>
      <w:sz w:val="18"/>
      <w:szCs w:val="18"/>
    </w:rPr>
  </w:style>
  <w:style w:type="character" w:customStyle="1" w:styleId="WW-WW8Num19z0">
    <w:name w:val="WW-WW8Num19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StarSymbol"/>
      <w:sz w:val="18"/>
      <w:szCs w:val="18"/>
    </w:rPr>
  </w:style>
  <w:style w:type="character" w:customStyle="1" w:styleId="WW-WW8Num2z01">
    <w:name w:val="WW-WW8Num2z01"/>
    <w:rPr>
      <w:rFonts w:ascii="Symbol" w:hAnsi="Symbol" w:cs="StarSymbol"/>
      <w:sz w:val="18"/>
      <w:szCs w:val="18"/>
    </w:rPr>
  </w:style>
  <w:style w:type="character" w:customStyle="1" w:styleId="WW-WW8Num3z01">
    <w:name w:val="WW-WW8Num3z01"/>
    <w:rPr>
      <w:rFonts w:ascii="Symbol" w:hAnsi="Symbol" w:cs="StarSymbol"/>
      <w:sz w:val="18"/>
      <w:szCs w:val="18"/>
    </w:rPr>
  </w:style>
  <w:style w:type="character" w:customStyle="1" w:styleId="WW-WW8Num4z01">
    <w:name w:val="WW-WW8Num4z01"/>
    <w:rPr>
      <w:rFonts w:ascii="Symbol" w:hAnsi="Symbol" w:cs="StarSymbol"/>
      <w:sz w:val="18"/>
      <w:szCs w:val="18"/>
    </w:rPr>
  </w:style>
  <w:style w:type="character" w:customStyle="1" w:styleId="WW-WW8Num5z01">
    <w:name w:val="WW-WW8Num5z01"/>
    <w:rPr>
      <w:rFonts w:ascii="Symbol" w:hAnsi="Symbol" w:cs="StarSymbol"/>
      <w:sz w:val="18"/>
      <w:szCs w:val="18"/>
    </w:rPr>
  </w:style>
  <w:style w:type="character" w:customStyle="1" w:styleId="WW-WW8Num6z01">
    <w:name w:val="WW-WW8Num6z01"/>
    <w:rPr>
      <w:rFonts w:ascii="Symbol" w:hAnsi="Symbol" w:cs="StarSymbol"/>
      <w:sz w:val="18"/>
      <w:szCs w:val="18"/>
    </w:rPr>
  </w:style>
  <w:style w:type="character" w:customStyle="1" w:styleId="WW-WW8Num7z01">
    <w:name w:val="WW-WW8Num7z01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Pr>
      <w:rFonts w:ascii="Symbol" w:hAnsi="Symbol" w:cs="StarSymbol"/>
      <w:sz w:val="18"/>
      <w:szCs w:val="18"/>
    </w:rPr>
  </w:style>
  <w:style w:type="character" w:customStyle="1" w:styleId="WW-WW8Num9z01">
    <w:name w:val="WW-WW8Num9z01"/>
    <w:rPr>
      <w:rFonts w:ascii="Symbol" w:hAnsi="Symbol" w:cs="StarSymbol"/>
      <w:sz w:val="18"/>
      <w:szCs w:val="18"/>
    </w:rPr>
  </w:style>
  <w:style w:type="character" w:customStyle="1" w:styleId="WW-WW8Num10z01">
    <w:name w:val="WW-WW8Num10z01"/>
    <w:rPr>
      <w:rFonts w:ascii="Symbol" w:hAnsi="Symbol" w:cs="StarSymbol"/>
      <w:sz w:val="18"/>
      <w:szCs w:val="18"/>
    </w:rPr>
  </w:style>
  <w:style w:type="character" w:customStyle="1" w:styleId="WW-WW8Num11z01">
    <w:name w:val="WW-WW8Num11z01"/>
    <w:rPr>
      <w:rFonts w:ascii="Symbol" w:hAnsi="Symbol" w:cs="StarSymbol"/>
      <w:sz w:val="18"/>
      <w:szCs w:val="18"/>
    </w:rPr>
  </w:style>
  <w:style w:type="character" w:customStyle="1" w:styleId="WW-WW8Num12z01">
    <w:name w:val="WW-WW8Num12z01"/>
    <w:rPr>
      <w:rFonts w:ascii="Symbol" w:hAnsi="Symbol" w:cs="StarSymbol"/>
      <w:sz w:val="18"/>
      <w:szCs w:val="18"/>
    </w:rPr>
  </w:style>
  <w:style w:type="character" w:customStyle="1" w:styleId="WW-WW8Num13z01">
    <w:name w:val="WW-WW8Num13z01"/>
    <w:rPr>
      <w:rFonts w:ascii="Symbol" w:hAnsi="Symbol" w:cs="StarSymbol"/>
      <w:sz w:val="18"/>
      <w:szCs w:val="18"/>
    </w:rPr>
  </w:style>
  <w:style w:type="character" w:customStyle="1" w:styleId="WW-WW8Num14z01">
    <w:name w:val="WW-WW8Num14z01"/>
    <w:rPr>
      <w:rFonts w:ascii="Symbol" w:hAnsi="Symbol" w:cs="StarSymbol"/>
      <w:sz w:val="18"/>
      <w:szCs w:val="18"/>
    </w:rPr>
  </w:style>
  <w:style w:type="character" w:customStyle="1" w:styleId="WW-WW8Num15z01">
    <w:name w:val="WW-WW8Num15z01"/>
    <w:rPr>
      <w:rFonts w:ascii="Symbol" w:hAnsi="Symbol" w:cs="StarSymbol"/>
      <w:sz w:val="18"/>
      <w:szCs w:val="18"/>
    </w:rPr>
  </w:style>
  <w:style w:type="character" w:customStyle="1" w:styleId="WW-WW8Num16z01">
    <w:name w:val="WW-WW8Num16z01"/>
    <w:rPr>
      <w:rFonts w:ascii="Symbol" w:hAnsi="Symbol" w:cs="StarSymbol"/>
      <w:sz w:val="18"/>
      <w:szCs w:val="18"/>
    </w:rPr>
  </w:style>
  <w:style w:type="character" w:customStyle="1" w:styleId="WW-WW8Num17z01">
    <w:name w:val="WW-WW8Num17z01"/>
    <w:rPr>
      <w:rFonts w:ascii="Symbol" w:hAnsi="Symbol" w:cs="StarSymbol"/>
      <w:sz w:val="18"/>
      <w:szCs w:val="18"/>
    </w:rPr>
  </w:style>
  <w:style w:type="character" w:customStyle="1" w:styleId="WW-WW8Num18z01">
    <w:name w:val="WW-WW8Num18z01"/>
    <w:rPr>
      <w:rFonts w:ascii="Symbol" w:hAnsi="Symbol" w:cs="StarSymbol"/>
      <w:sz w:val="18"/>
      <w:szCs w:val="18"/>
    </w:rPr>
  </w:style>
  <w:style w:type="character" w:customStyle="1" w:styleId="WW-WW8Num19z01">
    <w:name w:val="WW-WW8Num19z01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 w:cs="StarSymbol"/>
      <w:sz w:val="18"/>
      <w:szCs w:val="18"/>
    </w:rPr>
  </w:style>
  <w:style w:type="character" w:customStyle="1" w:styleId="WW-WW8Num2z011">
    <w:name w:val="WW-WW8Num2z011"/>
    <w:rPr>
      <w:rFonts w:ascii="Symbol" w:hAnsi="Symbol" w:cs="StarSymbol"/>
      <w:sz w:val="18"/>
      <w:szCs w:val="18"/>
    </w:rPr>
  </w:style>
  <w:style w:type="character" w:customStyle="1" w:styleId="WW-WW8Num3z011">
    <w:name w:val="WW-WW8Num3z011"/>
    <w:rPr>
      <w:rFonts w:ascii="Symbol" w:hAnsi="Symbol" w:cs="StarSymbol"/>
      <w:sz w:val="18"/>
      <w:szCs w:val="18"/>
    </w:rPr>
  </w:style>
  <w:style w:type="character" w:customStyle="1" w:styleId="WW-WW8Num4z011">
    <w:name w:val="WW-WW8Num4z011"/>
    <w:rPr>
      <w:rFonts w:ascii="Symbol" w:hAnsi="Symbol" w:cs="StarSymbol"/>
      <w:sz w:val="18"/>
      <w:szCs w:val="18"/>
    </w:rPr>
  </w:style>
  <w:style w:type="character" w:customStyle="1" w:styleId="WW-WW8Num5z011">
    <w:name w:val="WW-WW8Num5z011"/>
    <w:rPr>
      <w:rFonts w:ascii="Symbol" w:hAnsi="Symbol" w:cs="StarSymbol"/>
      <w:sz w:val="18"/>
      <w:szCs w:val="18"/>
    </w:rPr>
  </w:style>
  <w:style w:type="character" w:customStyle="1" w:styleId="WW-WW8Num6z011">
    <w:name w:val="WW-WW8Num6z011"/>
    <w:rPr>
      <w:rFonts w:ascii="Symbol" w:hAnsi="Symbol" w:cs="StarSymbol"/>
      <w:sz w:val="18"/>
      <w:szCs w:val="18"/>
    </w:rPr>
  </w:style>
  <w:style w:type="character" w:customStyle="1" w:styleId="WW-WW8Num7z011">
    <w:name w:val="WW-WW8Num7z011"/>
    <w:rPr>
      <w:rFonts w:ascii="Symbol" w:hAnsi="Symbol" w:cs="StarSymbol"/>
      <w:sz w:val="18"/>
      <w:szCs w:val="18"/>
    </w:rPr>
  </w:style>
  <w:style w:type="character" w:customStyle="1" w:styleId="WW-WW8Num8z011">
    <w:name w:val="WW-WW8Num8z011"/>
    <w:rPr>
      <w:rFonts w:ascii="Symbol" w:hAnsi="Symbol" w:cs="StarSymbol"/>
      <w:sz w:val="18"/>
      <w:szCs w:val="18"/>
    </w:rPr>
  </w:style>
  <w:style w:type="character" w:customStyle="1" w:styleId="WW-WW8Num9z011">
    <w:name w:val="WW-WW8Num9z011"/>
    <w:rPr>
      <w:rFonts w:ascii="Symbol" w:hAnsi="Symbol" w:cs="StarSymbol"/>
      <w:sz w:val="18"/>
      <w:szCs w:val="18"/>
    </w:rPr>
  </w:style>
  <w:style w:type="character" w:customStyle="1" w:styleId="WW-WW8Num10z011">
    <w:name w:val="WW-WW8Num10z011"/>
    <w:rPr>
      <w:rFonts w:ascii="Symbol" w:hAnsi="Symbol" w:cs="StarSymbol"/>
      <w:sz w:val="18"/>
      <w:szCs w:val="18"/>
    </w:rPr>
  </w:style>
  <w:style w:type="character" w:customStyle="1" w:styleId="WW-WW8Num11z011">
    <w:name w:val="WW-WW8Num11z011"/>
    <w:rPr>
      <w:rFonts w:ascii="Symbol" w:hAnsi="Symbol" w:cs="StarSymbol"/>
      <w:sz w:val="18"/>
      <w:szCs w:val="18"/>
    </w:rPr>
  </w:style>
  <w:style w:type="character" w:customStyle="1" w:styleId="WW-WW8Num12z011">
    <w:name w:val="WW-WW8Num12z011"/>
    <w:rPr>
      <w:rFonts w:ascii="Symbol" w:hAnsi="Symbol" w:cs="StarSymbol"/>
      <w:sz w:val="18"/>
      <w:szCs w:val="18"/>
    </w:rPr>
  </w:style>
  <w:style w:type="character" w:customStyle="1" w:styleId="WW-WW8Num13z011">
    <w:name w:val="WW-WW8Num13z011"/>
    <w:rPr>
      <w:rFonts w:ascii="Symbol" w:hAnsi="Symbol" w:cs="StarSymbol"/>
      <w:sz w:val="18"/>
      <w:szCs w:val="18"/>
    </w:rPr>
  </w:style>
  <w:style w:type="character" w:customStyle="1" w:styleId="WW-WW8Num14z011">
    <w:name w:val="WW-WW8Num14z011"/>
    <w:rPr>
      <w:rFonts w:ascii="Symbol" w:hAnsi="Symbol" w:cs="StarSymbol"/>
      <w:sz w:val="18"/>
      <w:szCs w:val="18"/>
    </w:rPr>
  </w:style>
  <w:style w:type="character" w:customStyle="1" w:styleId="WW-WW8Num15z011">
    <w:name w:val="WW-WW8Num15z011"/>
    <w:rPr>
      <w:rFonts w:ascii="Symbol" w:hAnsi="Symbol" w:cs="StarSymbol"/>
      <w:sz w:val="18"/>
      <w:szCs w:val="18"/>
    </w:rPr>
  </w:style>
  <w:style w:type="character" w:customStyle="1" w:styleId="WW-WW8Num16z011">
    <w:name w:val="WW-WW8Num16z011"/>
    <w:rPr>
      <w:rFonts w:ascii="Symbol" w:hAnsi="Symbol" w:cs="StarSymbol"/>
      <w:sz w:val="18"/>
      <w:szCs w:val="18"/>
    </w:rPr>
  </w:style>
  <w:style w:type="character" w:customStyle="1" w:styleId="WW-WW8Num17z011">
    <w:name w:val="WW-WW8Num17z011"/>
    <w:rPr>
      <w:rFonts w:ascii="Symbol" w:hAnsi="Symbol" w:cs="StarSymbol"/>
      <w:sz w:val="18"/>
      <w:szCs w:val="18"/>
    </w:rPr>
  </w:style>
  <w:style w:type="character" w:customStyle="1" w:styleId="WW-WW8Num18z011">
    <w:name w:val="WW-WW8Num18z011"/>
    <w:rPr>
      <w:rFonts w:ascii="Symbol" w:hAnsi="Symbol" w:cs="StarSymbol"/>
      <w:sz w:val="18"/>
      <w:szCs w:val="18"/>
    </w:rPr>
  </w:style>
  <w:style w:type="character" w:customStyle="1" w:styleId="WW-WW8Num19z011">
    <w:name w:val="WW-WW8Num19z011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 w:cs="Times New Roman"/>
    </w:rPr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customStyle="1" w:styleId="WW-enkleliai">
    <w:name w:val="WW-Ženkleliai"/>
    <w:rPr>
      <w:rFonts w:ascii="StarSymbol" w:eastAsia="StarSymbol" w:hAnsi="StarSymbol" w:cs="StarSymbol"/>
      <w:sz w:val="18"/>
      <w:szCs w:val="18"/>
    </w:rPr>
  </w:style>
  <w:style w:type="character" w:customStyle="1" w:styleId="WW-enkleliai1">
    <w:name w:val="WW-Ženkleliai1"/>
    <w:rPr>
      <w:rFonts w:ascii="StarSymbol" w:eastAsia="StarSymbol" w:hAnsi="StarSymbol" w:cs="StarSymbol"/>
      <w:sz w:val="18"/>
      <w:szCs w:val="18"/>
    </w:rPr>
  </w:style>
  <w:style w:type="character" w:customStyle="1" w:styleId="WW-enkleliai11">
    <w:name w:val="WW-Ženkleliai11"/>
    <w:rPr>
      <w:rFonts w:ascii="StarSymbol" w:eastAsia="StarSymbol" w:hAnsi="StarSymbol" w:cs="StarSymbol"/>
      <w:sz w:val="18"/>
      <w:szCs w:val="18"/>
    </w:rPr>
  </w:style>
  <w:style w:type="character" w:customStyle="1" w:styleId="WW-enkleliai111">
    <w:name w:val="WW-Ženkleliai111"/>
    <w:rPr>
      <w:rFonts w:ascii="StarSymbol" w:eastAsia="StarSymbol" w:hAnsi="StarSymbol" w:cs="StarSymbol"/>
      <w:sz w:val="18"/>
      <w:szCs w:val="18"/>
    </w:rPr>
  </w:style>
  <w:style w:type="paragraph" w:customStyle="1" w:styleId="Antrat1">
    <w:name w:val="Antraštė1"/>
    <w:basedOn w:val="Normal"/>
    <w:next w:val="BodyText"/>
    <w:pPr>
      <w:suppressLineNumbers/>
      <w:spacing w:before="120" w:after="120"/>
    </w:pPr>
    <w:rPr>
      <w:rFonts w:cs="Tahoma"/>
      <w:i/>
      <w:iCs/>
      <w:sz w:val="20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WW-Antrat">
    <w:name w:val="WW-Antraštė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">
    <w:name w:val="WW-Rodyklė"/>
    <w:basedOn w:val="Normal"/>
    <w:pPr>
      <w:suppressLineNumbers/>
    </w:pPr>
    <w:rPr>
      <w:rFonts w:cs="Tahoma"/>
    </w:rPr>
  </w:style>
  <w:style w:type="paragraph" w:customStyle="1" w:styleId="WW-Antrat1">
    <w:name w:val="WW-Antraštė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1">
    <w:name w:val="WW-Rodyklė1"/>
    <w:basedOn w:val="Normal"/>
    <w:pPr>
      <w:suppressLineNumbers/>
    </w:pPr>
    <w:rPr>
      <w:rFonts w:cs="Tahoma"/>
    </w:rPr>
  </w:style>
  <w:style w:type="paragraph" w:customStyle="1" w:styleId="WW-Antrat11">
    <w:name w:val="WW-Antraštė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11">
    <w:name w:val="WW-Rodyklė11"/>
    <w:basedOn w:val="Normal"/>
    <w:pPr>
      <w:suppressLineNumbers/>
    </w:pPr>
    <w:rPr>
      <w:rFonts w:cs="Tahoma"/>
    </w:rPr>
  </w:style>
  <w:style w:type="paragraph" w:customStyle="1" w:styleId="WW-Antrat111">
    <w:name w:val="WW-Antraštė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111">
    <w:name w:val="WW-Rodyklė111"/>
    <w:basedOn w:val="Normal"/>
    <w:pPr>
      <w:suppressLineNumbers/>
    </w:pPr>
    <w:rPr>
      <w:rFonts w:cs="Tahoma"/>
    </w:rPr>
  </w:style>
  <w:style w:type="paragraph" w:customStyle="1" w:styleId="WW-Antrat1111">
    <w:name w:val="WW-Antraštė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odykl1111">
    <w:name w:val="WW-Rodyklė1111"/>
    <w:basedOn w:val="Normal"/>
    <w:pPr>
      <w:suppressLineNumbers/>
    </w:pPr>
    <w:rPr>
      <w:rFonts w:cs="Tahoma"/>
    </w:rPr>
  </w:style>
  <w:style w:type="paragraph" w:customStyle="1" w:styleId="WW-Antrat11111">
    <w:name w:val="WW-Antraštė11111"/>
    <w:basedOn w:val="Normal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0"/>
    </w:rPr>
  </w:style>
  <w:style w:type="paragraph" w:customStyle="1" w:styleId="WW-Antrat112">
    <w:name w:val="WW-Antraštė11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">
    <w:name w:val="WW-Antraštė1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3">
    <w:name w:val="WW-Antraštė123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34">
    <w:name w:val="WW-Antraštė1234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345">
    <w:name w:val="WW-Antraštė12345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Antrat123456">
    <w:name w:val="WW-Antraštė123456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itle">
    <w:name w:val="Subtitle"/>
    <w:basedOn w:val="WW-Antrat11111"/>
    <w:next w:val="BodyText"/>
    <w:qFormat/>
    <w:pPr>
      <w:jc w:val="center"/>
    </w:pPr>
    <w:rPr>
      <w:sz w:val="28"/>
      <w:szCs w:val="28"/>
    </w:rPr>
  </w:style>
  <w:style w:type="paragraph" w:customStyle="1" w:styleId="WW-prastasistinklapis">
    <w:name w:val="WW-Įprastasis (tinklapis)"/>
    <w:basedOn w:val="Normal"/>
    <w:pPr>
      <w:spacing w:before="280" w:after="280"/>
    </w:pPr>
    <w:rPr>
      <w:szCs w:val="24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5AA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Normal"/>
    <w:uiPriority w:val="99"/>
    <w:rsid w:val="0052133F"/>
    <w:pPr>
      <w:suppressAutoHyphens w:val="0"/>
      <w:autoSpaceDE w:val="0"/>
      <w:autoSpaceDN w:val="0"/>
      <w:adjustRightInd w:val="0"/>
      <w:jc w:val="both"/>
    </w:pPr>
    <w:rPr>
      <w:szCs w:val="24"/>
      <w:lang w:bidi="ar-SA"/>
    </w:rPr>
  </w:style>
  <w:style w:type="character" w:customStyle="1" w:styleId="FontStyle45">
    <w:name w:val="Font Style45"/>
    <w:uiPriority w:val="99"/>
    <w:rsid w:val="0052133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A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4104"/>
    <w:pPr>
      <w:widowControl w:val="0"/>
      <w:suppressAutoHyphens/>
    </w:pPr>
    <w:rPr>
      <w:sz w:val="24"/>
      <w:lang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3934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Referente</cp:lastModifiedBy>
  <cp:revision>3</cp:revision>
  <cp:lastPrinted>2020-03-05T09:37:00Z</cp:lastPrinted>
  <dcterms:created xsi:type="dcterms:W3CDTF">2020-03-05T12:24:00Z</dcterms:created>
  <dcterms:modified xsi:type="dcterms:W3CDTF">2020-03-05T12:31:00Z</dcterms:modified>
</cp:coreProperties>
</file>