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09B6" w:rsidRDefault="00AE09B6" w:rsidP="00CD5330">
      <w:pPr>
        <w:pStyle w:val="Pavadinimas"/>
        <w:tabs>
          <w:tab w:val="left" w:pos="5040"/>
        </w:tabs>
      </w:pPr>
    </w:p>
    <w:p w:rsidR="00B77836" w:rsidRPr="00B66460" w:rsidRDefault="00B77836" w:rsidP="00B77836">
      <w:pPr>
        <w:pStyle w:val="Pavadinimas"/>
        <w:tabs>
          <w:tab w:val="left" w:pos="5040"/>
        </w:tabs>
      </w:pPr>
      <w:r w:rsidRPr="00B66460">
        <w:object w:dxaOrig="1346" w:dyaOrig="6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42pt" o:ole="" fillcolor="window">
            <v:imagedata r:id="rId8" o:title=""/>
          </v:shape>
          <o:OLEObject Type="Embed" ProgID="Imaging.Document" ShapeID="_x0000_i1025" DrawAspect="Content" ObjectID="_1575871770" r:id="rId9"/>
        </w:object>
      </w:r>
    </w:p>
    <w:p w:rsidR="00B77836" w:rsidRPr="00B66460" w:rsidRDefault="00B77836" w:rsidP="00B77836">
      <w:pPr>
        <w:pStyle w:val="Pavadinimas"/>
        <w:tabs>
          <w:tab w:val="left" w:pos="5040"/>
        </w:tabs>
      </w:pPr>
    </w:p>
    <w:p w:rsidR="00B77836" w:rsidRPr="00B66460" w:rsidRDefault="00B77836" w:rsidP="00B77836">
      <w:pPr>
        <w:pStyle w:val="Paantrat"/>
        <w:rPr>
          <w:szCs w:val="24"/>
          <w:lang w:val="lt-LT"/>
        </w:rPr>
      </w:pPr>
      <w:r w:rsidRPr="00B66460">
        <w:rPr>
          <w:szCs w:val="24"/>
          <w:lang w:val="lt-LT"/>
        </w:rPr>
        <w:t>KĖDAINIŲ RAJONO SAVIVALDYBĖS TARYBA</w:t>
      </w:r>
    </w:p>
    <w:p w:rsidR="00B77836" w:rsidRPr="00B66460" w:rsidRDefault="00B77836" w:rsidP="00B77836">
      <w:pPr>
        <w:jc w:val="center"/>
        <w:rPr>
          <w:b/>
        </w:rPr>
      </w:pPr>
    </w:p>
    <w:p w:rsidR="00B77836" w:rsidRPr="00B66460" w:rsidRDefault="00B77836" w:rsidP="00B77836">
      <w:pPr>
        <w:jc w:val="center"/>
        <w:rPr>
          <w:b/>
        </w:rPr>
      </w:pPr>
      <w:r w:rsidRPr="00B66460">
        <w:rPr>
          <w:b/>
        </w:rPr>
        <w:t>SPRENDIMAS</w:t>
      </w:r>
    </w:p>
    <w:p w:rsidR="00CC1E78" w:rsidRPr="00B66460" w:rsidRDefault="00CC1E78" w:rsidP="00CC1E78">
      <w:pPr>
        <w:jc w:val="center"/>
        <w:rPr>
          <w:b/>
        </w:rPr>
      </w:pPr>
      <w:r w:rsidRPr="00B66460">
        <w:rPr>
          <w:b/>
          <w:color w:val="000000"/>
        </w:rPr>
        <w:t xml:space="preserve">DĖL KĖDAINIŲ RAJONO SAVIVALDYBĖS TARYBOS </w:t>
      </w:r>
      <w:r w:rsidR="005C1E2C" w:rsidRPr="00B66460">
        <w:rPr>
          <w:b/>
          <w:caps/>
          <w:color w:val="000000"/>
        </w:rPr>
        <w:t>2011 m. gegužės 13</w:t>
      </w:r>
      <w:r w:rsidRPr="00B66460">
        <w:rPr>
          <w:b/>
          <w:caps/>
          <w:color w:val="000000"/>
        </w:rPr>
        <w:t xml:space="preserve"> d. </w:t>
      </w:r>
      <w:r w:rsidRPr="00B66460">
        <w:rPr>
          <w:b/>
          <w:color w:val="000000"/>
        </w:rPr>
        <w:t xml:space="preserve">SPRENDIMO NR. </w:t>
      </w:r>
      <w:r w:rsidR="005C1E2C" w:rsidRPr="00B66460">
        <w:rPr>
          <w:b/>
          <w:caps/>
          <w:color w:val="000000"/>
        </w:rPr>
        <w:t>TS-145</w:t>
      </w:r>
      <w:r w:rsidRPr="00B66460">
        <w:rPr>
          <w:b/>
          <w:caps/>
          <w:color w:val="000000"/>
        </w:rPr>
        <w:t xml:space="preserve"> </w:t>
      </w:r>
      <w:r w:rsidRPr="00B66460">
        <w:rPr>
          <w:b/>
          <w:color w:val="000000"/>
        </w:rPr>
        <w:t xml:space="preserve">„DĖL KĖDAINIŲ RAJONO SAVIVALDYBĖS TARYBOS      </w:t>
      </w:r>
      <w:r w:rsidRPr="00B66460">
        <w:rPr>
          <w:b/>
        </w:rPr>
        <w:t xml:space="preserve">VEIKLOS REGLAMENTO TVIRTINIMO“ </w:t>
      </w:r>
      <w:r w:rsidR="005C1E2C" w:rsidRPr="00B66460">
        <w:rPr>
          <w:b/>
        </w:rPr>
        <w:t>PAKEITIMO</w:t>
      </w:r>
    </w:p>
    <w:p w:rsidR="00AE09B6" w:rsidRPr="00B66460" w:rsidRDefault="00AE09B6" w:rsidP="00CC1E78"/>
    <w:p w:rsidR="001E2030" w:rsidRPr="00B66460" w:rsidRDefault="005552E6" w:rsidP="001E2030">
      <w:pPr>
        <w:jc w:val="center"/>
      </w:pPr>
      <w:r>
        <w:t>2017</w:t>
      </w:r>
      <w:r w:rsidR="00080C94" w:rsidRPr="00B66460">
        <w:t xml:space="preserve"> m. </w:t>
      </w:r>
      <w:r w:rsidR="00E71F95">
        <w:t>gruodžio 2</w:t>
      </w:r>
      <w:r w:rsidR="008D6B73">
        <w:t>2</w:t>
      </w:r>
      <w:r w:rsidR="001E2030" w:rsidRPr="00B66460">
        <w:t xml:space="preserve"> </w:t>
      </w:r>
      <w:r w:rsidR="00080C94" w:rsidRPr="00B66460">
        <w:t xml:space="preserve">d. Nr. </w:t>
      </w:r>
      <w:r w:rsidR="00E71F95">
        <w:t>TS-251</w:t>
      </w:r>
    </w:p>
    <w:p w:rsidR="00080C94" w:rsidRPr="00B66460" w:rsidRDefault="00080C94" w:rsidP="00080C94">
      <w:pPr>
        <w:jc w:val="center"/>
      </w:pPr>
      <w:r w:rsidRPr="00B66460">
        <w:t>Kėdainiai</w:t>
      </w:r>
    </w:p>
    <w:p w:rsidR="0068667F" w:rsidRPr="00B66460" w:rsidRDefault="0068667F" w:rsidP="00F1707D"/>
    <w:p w:rsidR="0068667F" w:rsidRPr="00B66460" w:rsidRDefault="0068667F" w:rsidP="001E2030">
      <w:pPr>
        <w:ind w:firstLine="709"/>
        <w:jc w:val="both"/>
      </w:pPr>
      <w:r w:rsidRPr="00B66460">
        <w:t>Kėdainių rajono savivaldybės taryba n u s p r e n d ž i a:</w:t>
      </w:r>
    </w:p>
    <w:p w:rsidR="00572197" w:rsidRDefault="00572197" w:rsidP="00572197">
      <w:pPr>
        <w:pStyle w:val="statymopavad"/>
        <w:spacing w:line="240" w:lineRule="auto"/>
        <w:ind w:firstLine="709"/>
        <w:jc w:val="both"/>
        <w:rPr>
          <w:rFonts w:ascii="Times New Roman" w:hAnsi="Times New Roman"/>
          <w:caps w:val="0"/>
        </w:rPr>
      </w:pPr>
      <w:r w:rsidRPr="00B66460">
        <w:rPr>
          <w:rFonts w:ascii="Times New Roman" w:hAnsi="Times New Roman"/>
          <w:caps w:val="0"/>
        </w:rPr>
        <w:t xml:space="preserve">Pakeisti Kėdainių rajono savivaldybės tarybos veiklos reglamentą, patvirtintą Kėdainių rajono savivaldybės tarybos </w:t>
      </w:r>
      <w:smartTag w:uri="urn:schemas-microsoft-com:office:smarttags" w:element="metricconverter">
        <w:smartTagPr>
          <w:attr w:name="ProductID" w:val="2011 M"/>
        </w:smartTagPr>
        <w:r w:rsidRPr="00B66460">
          <w:rPr>
            <w:rFonts w:ascii="Times New Roman" w:hAnsi="Times New Roman"/>
            <w:caps w:val="0"/>
          </w:rPr>
          <w:t>2011 m</w:t>
        </w:r>
      </w:smartTag>
      <w:r w:rsidRPr="00B66460">
        <w:rPr>
          <w:rFonts w:ascii="Times New Roman" w:hAnsi="Times New Roman"/>
          <w:caps w:val="0"/>
        </w:rPr>
        <w:t>. gegužės 13 d. sprendimu Nr. TS-145 „Dėl Kėdainių rajono savivaldybės tarybos</w:t>
      </w:r>
      <w:r>
        <w:rPr>
          <w:rFonts w:ascii="Times New Roman" w:hAnsi="Times New Roman"/>
          <w:caps w:val="0"/>
        </w:rPr>
        <w:t xml:space="preserve"> veiklos reglamento tvirtinimo“</w:t>
      </w:r>
      <w:r w:rsidRPr="00B66460">
        <w:rPr>
          <w:rFonts w:ascii="Times New Roman" w:hAnsi="Times New Roman"/>
          <w:caps w:val="0"/>
        </w:rPr>
        <w:t>:</w:t>
      </w:r>
    </w:p>
    <w:p w:rsidR="00CF4905" w:rsidRPr="008C36C8" w:rsidRDefault="00CF4905" w:rsidP="00CF4905">
      <w:pPr>
        <w:ind w:firstLine="680"/>
        <w:jc w:val="both"/>
        <w:rPr>
          <w:lang w:eastAsia="lo-LA" w:bidi="lo-LA"/>
        </w:rPr>
      </w:pPr>
      <w:r>
        <w:rPr>
          <w:lang w:eastAsia="lo-LA" w:bidi="lo-LA"/>
        </w:rPr>
        <w:t xml:space="preserve">1. </w:t>
      </w:r>
      <w:r>
        <w:t>P</w:t>
      </w:r>
      <w:r w:rsidR="00DA6ADA">
        <w:t>akeist</w:t>
      </w:r>
      <w:r w:rsidR="008D6B73">
        <w:t>i 92</w:t>
      </w:r>
      <w:r>
        <w:t xml:space="preserve"> punktą ir jį išdėstyti</w:t>
      </w:r>
      <w:r w:rsidRPr="009B3634">
        <w:rPr>
          <w:rFonts w:eastAsia="SimSun"/>
          <w:lang w:eastAsia="lo-LA" w:bidi="lo-LA"/>
        </w:rPr>
        <w:t xml:space="preserve"> taip:</w:t>
      </w:r>
    </w:p>
    <w:p w:rsidR="00CF4905" w:rsidRPr="00CF4905" w:rsidRDefault="00CF4905" w:rsidP="00CF4905">
      <w:pPr>
        <w:pStyle w:val="bodytext"/>
        <w:spacing w:before="0" w:after="0"/>
        <w:ind w:firstLine="567"/>
        <w:jc w:val="both"/>
      </w:pPr>
      <w:r w:rsidRPr="007944E1">
        <w:rPr>
          <w:caps/>
        </w:rPr>
        <w:t>„</w:t>
      </w:r>
      <w:r w:rsidR="008D6B73">
        <w:t>92</w:t>
      </w:r>
      <w:r>
        <w:t xml:space="preserve">. </w:t>
      </w:r>
      <w:r w:rsidR="008D6B73">
        <w:t xml:space="preserve">Komitetų darbe patariamojo balso teise reglamento nustatyta tvarka gali dalyvauti visuomenės </w:t>
      </w:r>
      <w:r w:rsidR="00B22006">
        <w:t>atstovai–</w:t>
      </w:r>
      <w:r w:rsidR="008D6B73">
        <w:t>seniūnaičiai, išplėstinės seniūnaičių sueigos deleguoti atstovai, ekspertai, valstybės tarnautojai ir kiti suinteresuoti asmenys. Kai komiteto posėdyje svarstomas su valstybės, tarnybos ar komercine paslaptimi susijęs klausimas, komitetas gali nuspręsti jį nagrinėti uždarame posėdyje</w:t>
      </w:r>
      <w:r>
        <w:t>.“</w:t>
      </w:r>
    </w:p>
    <w:p w:rsidR="00572197" w:rsidRPr="009B3634" w:rsidRDefault="00CF4905" w:rsidP="00572197">
      <w:pPr>
        <w:pStyle w:val="statymopavad"/>
        <w:spacing w:line="240" w:lineRule="auto"/>
        <w:ind w:firstLine="709"/>
        <w:jc w:val="both"/>
        <w:rPr>
          <w:rFonts w:ascii="Times New Roman" w:hAnsi="Times New Roman"/>
          <w:caps w:val="0"/>
        </w:rPr>
      </w:pPr>
      <w:r>
        <w:rPr>
          <w:rFonts w:ascii="Times New Roman" w:hAnsi="Times New Roman"/>
          <w:caps w:val="0"/>
        </w:rPr>
        <w:t>2</w:t>
      </w:r>
      <w:r w:rsidR="005552E6">
        <w:rPr>
          <w:rFonts w:ascii="Times New Roman" w:hAnsi="Times New Roman"/>
          <w:caps w:val="0"/>
        </w:rPr>
        <w:t xml:space="preserve">. Pakeisti </w:t>
      </w:r>
      <w:r w:rsidR="008D6B73">
        <w:rPr>
          <w:lang w:eastAsia="lo-LA" w:bidi="lo-LA"/>
        </w:rPr>
        <w:t>129</w:t>
      </w:r>
      <w:r w:rsidR="008C36C8">
        <w:rPr>
          <w:rFonts w:ascii="Times New Roman" w:hAnsi="Times New Roman"/>
          <w:caps w:val="0"/>
        </w:rPr>
        <w:t xml:space="preserve"> punktą ir jį </w:t>
      </w:r>
      <w:r w:rsidR="008C36C8">
        <w:rPr>
          <w:rFonts w:ascii="Times New Roman" w:eastAsia="SimSun" w:hAnsi="Times New Roman"/>
          <w:caps w:val="0"/>
          <w:lang w:eastAsia="lo-LA" w:bidi="lo-LA"/>
        </w:rPr>
        <w:t>i</w:t>
      </w:r>
      <w:r w:rsidR="00572197" w:rsidRPr="009B3634">
        <w:rPr>
          <w:rFonts w:ascii="Times New Roman" w:eastAsia="SimSun" w:hAnsi="Times New Roman"/>
          <w:caps w:val="0"/>
          <w:lang w:eastAsia="lo-LA" w:bidi="lo-LA"/>
        </w:rPr>
        <w:t>šdėstyti taip:</w:t>
      </w:r>
    </w:p>
    <w:p w:rsidR="00144F43" w:rsidRDefault="00572197" w:rsidP="005C65FF">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lang w:eastAsia="lo-LA" w:bidi="lo-LA"/>
        </w:rPr>
      </w:pPr>
      <w:r w:rsidRPr="007944E1">
        <w:t>„</w:t>
      </w:r>
      <w:r w:rsidR="008D6B73">
        <w:rPr>
          <w:lang w:eastAsia="lo-LA" w:bidi="lo-LA"/>
        </w:rPr>
        <w:t>129.  Taryba sudaro Etikos komisiją. Etikos komisijų nariais gali būti tarybos nariai, valstybės tarnautojai, ekspertai gyvenamųjų vietovių bendruomenių atstovai-seniūnaičiai, išplėstinės seniūnaičių sueigos deleguoti atstovai, visuomenės atstovai</w:t>
      </w:r>
      <w:r w:rsidR="00144F43">
        <w:rPr>
          <w:lang w:eastAsia="lo-LA" w:bidi="lo-LA"/>
        </w:rPr>
        <w:t xml:space="preserve"> (Lietuvos Respublikoje įregistruotų viešųjų juridinių asmenų, išskyrus valstybės ar savivaldybės institucijas ar įstaigas, įgalioti atstovai), bendruomeninių organizacijų atstovai, kiti savivaldybės gyventojai. Etikos komisijoje seniūnaičiai arba seniūnaičiai ir visuomenės atstovai turi sudaryti ne mažiau 1/3 komisijos narių. Po vieną kandidatą į Etikos komisiją gali siūlyt</w:t>
      </w:r>
      <w:r w:rsidR="00D900B5">
        <w:rPr>
          <w:lang w:eastAsia="lo-LA" w:bidi="lo-LA"/>
        </w:rPr>
        <w:t>i kiekviena partija, frakcija,</w:t>
      </w:r>
      <w:r w:rsidR="00144F43">
        <w:rPr>
          <w:lang w:eastAsia="lo-LA" w:bidi="lo-LA"/>
        </w:rPr>
        <w:t xml:space="preserve"> koalicija</w:t>
      </w:r>
      <w:r w:rsidR="00D900B5">
        <w:rPr>
          <w:lang w:eastAsia="lo-LA" w:bidi="lo-LA"/>
        </w:rPr>
        <w:t xml:space="preserve"> ar tarybos narių grupė</w:t>
      </w:r>
      <w:r w:rsidR="00144F43">
        <w:rPr>
          <w:lang w:eastAsia="lo-LA" w:bidi="lo-LA"/>
        </w:rPr>
        <w:t>. Jeigu kandidatų pasiūloma daugiau negu taryba nusprendė skirti narių į Etikos komisiją, tarybos posėdyje balsuojama ir Etikos komisijos nariais tampa tie kandidatai, kurie surinko daugiausia balsų</w:t>
      </w:r>
      <w:r w:rsidR="005C65FF">
        <w:rPr>
          <w:lang w:eastAsia="lo-LA" w:bidi="lo-LA"/>
        </w:rPr>
        <w:t>.</w:t>
      </w:r>
      <w:r w:rsidR="00352287" w:rsidRPr="007944E1">
        <w:rPr>
          <w:lang w:eastAsia="lo-LA" w:bidi="lo-LA"/>
        </w:rPr>
        <w:t>“</w:t>
      </w:r>
    </w:p>
    <w:p w:rsidR="005C65FF" w:rsidRDefault="005C65FF" w:rsidP="005C65FF">
      <w:pPr>
        <w:pStyle w:val="statymopavad"/>
        <w:spacing w:line="240" w:lineRule="auto"/>
        <w:ind w:firstLine="709"/>
        <w:jc w:val="both"/>
        <w:rPr>
          <w:rFonts w:ascii="Times New Roman" w:eastAsia="SimSun" w:hAnsi="Times New Roman"/>
          <w:caps w:val="0"/>
          <w:lang w:eastAsia="lo-LA" w:bidi="lo-LA"/>
        </w:rPr>
      </w:pPr>
      <w:r>
        <w:rPr>
          <w:rFonts w:ascii="Times New Roman" w:hAnsi="Times New Roman"/>
          <w:caps w:val="0"/>
        </w:rPr>
        <w:t xml:space="preserve">3. Pakeisti </w:t>
      </w:r>
      <w:r>
        <w:rPr>
          <w:lang w:eastAsia="lo-LA" w:bidi="lo-LA"/>
        </w:rPr>
        <w:t>133</w:t>
      </w:r>
      <w:r>
        <w:rPr>
          <w:rFonts w:ascii="Times New Roman" w:hAnsi="Times New Roman"/>
          <w:caps w:val="0"/>
        </w:rPr>
        <w:t xml:space="preserve"> punktą ir jį </w:t>
      </w:r>
      <w:r>
        <w:rPr>
          <w:rFonts w:ascii="Times New Roman" w:eastAsia="SimSun" w:hAnsi="Times New Roman"/>
          <w:caps w:val="0"/>
          <w:lang w:eastAsia="lo-LA" w:bidi="lo-LA"/>
        </w:rPr>
        <w:t>i</w:t>
      </w:r>
      <w:r w:rsidRPr="009B3634">
        <w:rPr>
          <w:rFonts w:ascii="Times New Roman" w:eastAsia="SimSun" w:hAnsi="Times New Roman"/>
          <w:caps w:val="0"/>
          <w:lang w:eastAsia="lo-LA" w:bidi="lo-LA"/>
        </w:rPr>
        <w:t>šdėstyti taip:</w:t>
      </w:r>
    </w:p>
    <w:p w:rsidR="005C65FF" w:rsidRDefault="005C65FF" w:rsidP="004A1699">
      <w:pPr>
        <w:pStyle w:val="statymopavad"/>
        <w:spacing w:line="240" w:lineRule="auto"/>
        <w:ind w:firstLine="709"/>
        <w:jc w:val="both"/>
        <w:rPr>
          <w:rFonts w:ascii="Times New Roman" w:eastAsia="SimSun" w:hAnsi="Times New Roman"/>
          <w:caps w:val="0"/>
          <w:lang w:eastAsia="lo-LA" w:bidi="lo-LA"/>
        </w:rPr>
      </w:pPr>
      <w:r>
        <w:rPr>
          <w:rFonts w:ascii="Times New Roman" w:eastAsia="SimSun" w:hAnsi="Times New Roman"/>
          <w:caps w:val="0"/>
          <w:lang w:eastAsia="lo-LA" w:bidi="lo-LA"/>
        </w:rPr>
        <w:t xml:space="preserve">„133. Savivaldybės tarybos sudaromų komisijų nariais gali būti savivaldybės tarybos nariai, valstybės tarnautojai, ekspertai, gyvenamųjų vietovių bendruomenių atstovai-seniūnaičiai, išplėstinės seniūnaičių sueigos deleguoti atstovai, </w:t>
      </w:r>
      <w:r w:rsidRPr="005C65FF">
        <w:rPr>
          <w:rFonts w:ascii="Times New Roman" w:eastAsia="SimSun" w:hAnsi="Times New Roman"/>
          <w:caps w:val="0"/>
          <w:lang w:eastAsia="lo-LA" w:bidi="lo-LA"/>
        </w:rPr>
        <w:t>visuomenės atstovai (Lietuvos Respublikoje įregistruotų viešųjų juridinių asmenų, išskyrus valstybės ar savivaldybės institucijas ar įstaigas, įgalioti atstovai), bendruomeninių organizacijų atstovai, kiti savivaldybės gyventojai</w:t>
      </w:r>
      <w:r>
        <w:rPr>
          <w:rFonts w:ascii="Times New Roman" w:eastAsia="SimSun" w:hAnsi="Times New Roman"/>
          <w:caps w:val="0"/>
          <w:lang w:eastAsia="lo-LA" w:bidi="lo-LA"/>
        </w:rPr>
        <w:t>. Etikos ir Antikorupcijos komisijoje seniūnaičiai arba seniūnaičiai ir visuomenės atstovai turi sudaryti ne mažiau kaip 1/3 komisijos narių.“</w:t>
      </w:r>
    </w:p>
    <w:p w:rsidR="00A93CB6" w:rsidRDefault="000728D6" w:rsidP="004A1699">
      <w:pPr>
        <w:pStyle w:val="statymopavad"/>
        <w:spacing w:line="240" w:lineRule="auto"/>
        <w:ind w:firstLine="709"/>
        <w:jc w:val="both"/>
        <w:rPr>
          <w:rFonts w:ascii="Times New Roman" w:eastAsia="SimSun" w:hAnsi="Times New Roman"/>
          <w:caps w:val="0"/>
          <w:lang w:eastAsia="lo-LA" w:bidi="lo-LA"/>
        </w:rPr>
      </w:pPr>
      <w:r>
        <w:rPr>
          <w:rFonts w:ascii="Times New Roman" w:eastAsia="SimSun" w:hAnsi="Times New Roman"/>
          <w:caps w:val="0"/>
          <w:lang w:eastAsia="lo-LA" w:bidi="lo-LA"/>
        </w:rPr>
        <w:t>4. Papildyti Reglamentą</w:t>
      </w:r>
      <w:r w:rsidR="00A93CB6">
        <w:rPr>
          <w:rFonts w:ascii="Times New Roman" w:eastAsia="SimSun" w:hAnsi="Times New Roman"/>
          <w:caps w:val="0"/>
          <w:lang w:eastAsia="lo-LA" w:bidi="lo-LA"/>
        </w:rPr>
        <w:t xml:space="preserve"> </w:t>
      </w:r>
      <w:r w:rsidR="00A93CB6">
        <w:rPr>
          <w:rFonts w:ascii="Times New Roman" w:hAnsi="Times New Roman"/>
        </w:rPr>
        <w:t xml:space="preserve">135¹ </w:t>
      </w:r>
      <w:r w:rsidR="00A93CB6">
        <w:rPr>
          <w:rFonts w:ascii="Times New Roman" w:eastAsia="SimSun" w:hAnsi="Times New Roman"/>
          <w:caps w:val="0"/>
          <w:lang w:eastAsia="lo-LA" w:bidi="lo-LA"/>
        </w:rPr>
        <w:t>punktu ir išdėstyti jį taip:</w:t>
      </w:r>
    </w:p>
    <w:p w:rsidR="00A93CB6" w:rsidRDefault="00A93CB6" w:rsidP="00A93CB6">
      <w:pPr>
        <w:keepNext/>
        <w:jc w:val="both"/>
      </w:pPr>
      <w:r>
        <w:t xml:space="preserve">„135¹. Savivaldybės taryba priima sprendimus dėl papildomų ir planą viršijančių </w:t>
      </w:r>
      <w:r>
        <w:rPr>
          <w:color w:val="000000"/>
        </w:rPr>
        <w:t xml:space="preserve">savivaldybės </w:t>
      </w:r>
      <w:r>
        <w:t>biudžeto pajamų ir kitų piniginių lėšų paskirstymo, tikslinės paskirties ir specializuotų fondų sudarymo ir naudojimo įvertinus</w:t>
      </w:r>
      <w:r w:rsidR="008335AF">
        <w:t>i</w:t>
      </w:r>
      <w:r>
        <w:t xml:space="preserve"> išplėstinės seniūnaičių sueigos sprendimus. Išplėstinės seniūnaičių sueigos sprendimai yra rekomendaciniai. Savivaldybės administracija</w:t>
      </w:r>
      <w:r w:rsidR="008335AF">
        <w:t>,</w:t>
      </w:r>
      <w:r>
        <w:t xml:space="preserve"> nepraleisdama 20 darbo dienų termino</w:t>
      </w:r>
      <w:r w:rsidR="008335AF">
        <w:t>,</w:t>
      </w:r>
      <w:r>
        <w:t xml:space="preserve"> vertina išplėstinės seniūnaičių sueigos sprendimus ir kartu su sprendimo projektu aiškinamajame rašte teikia savo vertinimus dėl išplėstinės</w:t>
      </w:r>
      <w:r w:rsidR="008335AF">
        <w:t xml:space="preserve"> seniūnaičių sueigos sprendimų.“</w:t>
      </w:r>
      <w:r>
        <w:t xml:space="preserve">  </w:t>
      </w:r>
    </w:p>
    <w:p w:rsidR="00467E11" w:rsidRPr="00B66460" w:rsidRDefault="00144F43" w:rsidP="00A40321">
      <w:pPr>
        <w:ind w:firstLine="1296"/>
      </w:pPr>
      <w:r>
        <w:t>Nustatyti, kad šis sprendimas įsigalioja nuo 2018 m. sausio 1 d.</w:t>
      </w:r>
    </w:p>
    <w:p w:rsidR="00A93CB6" w:rsidRDefault="00A93CB6" w:rsidP="00CD5330">
      <w:pPr>
        <w:jc w:val="both"/>
      </w:pPr>
    </w:p>
    <w:p w:rsidR="00CD5330" w:rsidRPr="00B66460" w:rsidRDefault="00CD5330" w:rsidP="00CD5330">
      <w:pPr>
        <w:jc w:val="both"/>
      </w:pPr>
    </w:p>
    <w:p w:rsidR="00F00A12" w:rsidRPr="00B66460" w:rsidRDefault="00D518EB" w:rsidP="003B369C">
      <w:pPr>
        <w:jc w:val="both"/>
      </w:pPr>
      <w:r w:rsidRPr="00B66460">
        <w:rPr>
          <w:kern w:val="2"/>
        </w:rPr>
        <w:t>Savivaldybės meras</w:t>
      </w:r>
      <w:r w:rsidR="00D900B5">
        <w:rPr>
          <w:kern w:val="2"/>
        </w:rPr>
        <w:tab/>
      </w:r>
      <w:r w:rsidR="00D900B5">
        <w:rPr>
          <w:kern w:val="2"/>
        </w:rPr>
        <w:tab/>
      </w:r>
      <w:r w:rsidR="00D900B5">
        <w:rPr>
          <w:kern w:val="2"/>
        </w:rPr>
        <w:tab/>
      </w:r>
      <w:r w:rsidR="00D900B5">
        <w:rPr>
          <w:kern w:val="2"/>
        </w:rPr>
        <w:tab/>
      </w:r>
      <w:r w:rsidR="00D900B5">
        <w:rPr>
          <w:rFonts w:cs="Tahoma"/>
        </w:rPr>
        <w:t>Saulius Grinkevičius</w:t>
      </w:r>
      <w:r w:rsidR="004B08BF">
        <w:rPr>
          <w:kern w:val="2"/>
        </w:rPr>
        <w:tab/>
      </w:r>
      <w:r w:rsidR="004B08BF">
        <w:rPr>
          <w:kern w:val="2"/>
        </w:rPr>
        <w:tab/>
      </w:r>
      <w:r w:rsidR="004B08BF">
        <w:rPr>
          <w:kern w:val="2"/>
        </w:rPr>
        <w:tab/>
      </w:r>
      <w:r w:rsidR="004B08BF">
        <w:rPr>
          <w:kern w:val="2"/>
        </w:rPr>
        <w:tab/>
      </w:r>
    </w:p>
    <w:p w:rsidR="00A93CB6" w:rsidRDefault="00A93CB6" w:rsidP="00615148">
      <w:pPr>
        <w:jc w:val="both"/>
      </w:pPr>
      <w:bookmarkStart w:id="0" w:name="_GoBack"/>
      <w:bookmarkEnd w:id="0"/>
    </w:p>
    <w:p w:rsidR="00A93CB6" w:rsidRDefault="00A93CB6" w:rsidP="00615148">
      <w:pPr>
        <w:jc w:val="both"/>
      </w:pPr>
    </w:p>
    <w:p w:rsidR="00A93CB6" w:rsidRDefault="00A93CB6" w:rsidP="00615148">
      <w:pPr>
        <w:jc w:val="both"/>
      </w:pPr>
    </w:p>
    <w:p w:rsidR="00A93CB6" w:rsidRDefault="00A93CB6" w:rsidP="00615148">
      <w:pPr>
        <w:jc w:val="both"/>
      </w:pPr>
    </w:p>
    <w:p w:rsidR="00A93CB6" w:rsidRDefault="00A93CB6" w:rsidP="00615148">
      <w:pPr>
        <w:jc w:val="both"/>
      </w:pPr>
    </w:p>
    <w:p w:rsidR="00A93CB6" w:rsidRDefault="00A93CB6" w:rsidP="00615148">
      <w:pPr>
        <w:jc w:val="both"/>
      </w:pPr>
    </w:p>
    <w:p w:rsidR="00A93CB6" w:rsidRDefault="00A93CB6" w:rsidP="00615148">
      <w:pPr>
        <w:jc w:val="both"/>
      </w:pPr>
    </w:p>
    <w:p w:rsidR="00A93CB6" w:rsidRDefault="00A93CB6" w:rsidP="00615148">
      <w:pPr>
        <w:jc w:val="both"/>
      </w:pPr>
    </w:p>
    <w:p w:rsidR="00A93CB6" w:rsidRDefault="00A93CB6" w:rsidP="00615148">
      <w:pPr>
        <w:jc w:val="both"/>
      </w:pPr>
    </w:p>
    <w:p w:rsidR="00A93CB6" w:rsidRDefault="00A93CB6" w:rsidP="00615148">
      <w:pPr>
        <w:jc w:val="both"/>
      </w:pPr>
    </w:p>
    <w:p w:rsidR="00A93CB6" w:rsidRDefault="00A93CB6" w:rsidP="00615148">
      <w:pPr>
        <w:jc w:val="both"/>
      </w:pPr>
    </w:p>
    <w:p w:rsidR="00A93CB6" w:rsidRDefault="00A93CB6" w:rsidP="00615148">
      <w:pPr>
        <w:jc w:val="both"/>
      </w:pPr>
    </w:p>
    <w:p w:rsidR="00A93CB6" w:rsidRDefault="00A93CB6" w:rsidP="00615148">
      <w:pPr>
        <w:jc w:val="both"/>
      </w:pPr>
    </w:p>
    <w:p w:rsidR="00A93CB6" w:rsidRDefault="00A93CB6" w:rsidP="00615148">
      <w:pPr>
        <w:jc w:val="both"/>
      </w:pPr>
    </w:p>
    <w:p w:rsidR="00A93CB6" w:rsidRDefault="00A93CB6" w:rsidP="00615148">
      <w:pPr>
        <w:jc w:val="both"/>
      </w:pPr>
    </w:p>
    <w:p w:rsidR="00A93CB6" w:rsidRDefault="00A93CB6" w:rsidP="00615148">
      <w:pPr>
        <w:jc w:val="both"/>
      </w:pPr>
    </w:p>
    <w:p w:rsidR="008335AF" w:rsidRDefault="008335AF" w:rsidP="00615148">
      <w:pPr>
        <w:jc w:val="both"/>
      </w:pPr>
    </w:p>
    <w:p w:rsidR="008335AF" w:rsidRDefault="008335AF" w:rsidP="00615148">
      <w:pPr>
        <w:jc w:val="both"/>
      </w:pPr>
    </w:p>
    <w:p w:rsidR="008335AF" w:rsidRDefault="008335AF" w:rsidP="00615148">
      <w:pPr>
        <w:jc w:val="both"/>
      </w:pPr>
    </w:p>
    <w:sectPr w:rsidR="008335AF" w:rsidSect="00CD5330">
      <w:pgSz w:w="11906" w:h="16838" w:code="9"/>
      <w:pgMar w:top="567" w:right="567" w:bottom="426"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3C26" w:rsidRDefault="00E23C26" w:rsidP="003A6DEF">
      <w:r>
        <w:separator/>
      </w:r>
    </w:p>
  </w:endnote>
  <w:endnote w:type="continuationSeparator" w:id="0">
    <w:p w:rsidR="00E23C26" w:rsidRDefault="00E23C26" w:rsidP="003A6D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imesLT">
    <w:altName w:val="Times New Roman"/>
    <w:charset w:val="BA"/>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3C26" w:rsidRDefault="00E23C26" w:rsidP="003A6DEF">
      <w:r>
        <w:separator/>
      </w:r>
    </w:p>
  </w:footnote>
  <w:footnote w:type="continuationSeparator" w:id="0">
    <w:p w:rsidR="00E23C26" w:rsidRDefault="00E23C26" w:rsidP="003A6DE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311EDD"/>
    <w:multiLevelType w:val="multilevel"/>
    <w:tmpl w:val="6B08B226"/>
    <w:lvl w:ilvl="0">
      <w:start w:val="1"/>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15:restartNumberingAfterBreak="0">
    <w:nsid w:val="05FF24F9"/>
    <w:multiLevelType w:val="multilevel"/>
    <w:tmpl w:val="6B08B226"/>
    <w:lvl w:ilvl="0">
      <w:start w:val="1"/>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15:restartNumberingAfterBreak="0">
    <w:nsid w:val="0BA02E3E"/>
    <w:multiLevelType w:val="hybridMultilevel"/>
    <w:tmpl w:val="6E66D362"/>
    <w:lvl w:ilvl="0" w:tplc="70B2D52A">
      <w:start w:val="1"/>
      <w:numFmt w:val="decimal"/>
      <w:lvlText w:val="%1."/>
      <w:lvlJc w:val="left"/>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abstractNum w:abstractNumId="3" w15:restartNumberingAfterBreak="0">
    <w:nsid w:val="10B8256C"/>
    <w:multiLevelType w:val="hybridMultilevel"/>
    <w:tmpl w:val="6E66D362"/>
    <w:lvl w:ilvl="0" w:tplc="70B2D52A">
      <w:start w:val="1"/>
      <w:numFmt w:val="decimal"/>
      <w:lvlText w:val="%1."/>
      <w:lvlJc w:val="left"/>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abstractNum w:abstractNumId="4" w15:restartNumberingAfterBreak="0">
    <w:nsid w:val="15CB4756"/>
    <w:multiLevelType w:val="hybridMultilevel"/>
    <w:tmpl w:val="D4EA8DCE"/>
    <w:lvl w:ilvl="0" w:tplc="63AAF462">
      <w:start w:val="1"/>
      <w:numFmt w:val="bullet"/>
      <w:lvlText w:val="-"/>
      <w:lvlJc w:val="left"/>
      <w:pPr>
        <w:ind w:left="1040" w:hanging="360"/>
      </w:pPr>
      <w:rPr>
        <w:rFonts w:ascii="Times New Roman" w:eastAsia="Times New Roman" w:hAnsi="Times New Roman" w:cs="Times New Roman" w:hint="default"/>
      </w:rPr>
    </w:lvl>
    <w:lvl w:ilvl="1" w:tplc="04090003" w:tentative="1">
      <w:start w:val="1"/>
      <w:numFmt w:val="bullet"/>
      <w:lvlText w:val="o"/>
      <w:lvlJc w:val="left"/>
      <w:pPr>
        <w:ind w:left="1760" w:hanging="360"/>
      </w:pPr>
      <w:rPr>
        <w:rFonts w:ascii="Courier New" w:hAnsi="Courier New" w:cs="Courier New" w:hint="default"/>
      </w:rPr>
    </w:lvl>
    <w:lvl w:ilvl="2" w:tplc="04090005" w:tentative="1">
      <w:start w:val="1"/>
      <w:numFmt w:val="bullet"/>
      <w:lvlText w:val=""/>
      <w:lvlJc w:val="left"/>
      <w:pPr>
        <w:ind w:left="2480" w:hanging="360"/>
      </w:pPr>
      <w:rPr>
        <w:rFonts w:ascii="Wingdings" w:hAnsi="Wingdings" w:hint="default"/>
      </w:rPr>
    </w:lvl>
    <w:lvl w:ilvl="3" w:tplc="04090001" w:tentative="1">
      <w:start w:val="1"/>
      <w:numFmt w:val="bullet"/>
      <w:lvlText w:val=""/>
      <w:lvlJc w:val="left"/>
      <w:pPr>
        <w:ind w:left="3200" w:hanging="360"/>
      </w:pPr>
      <w:rPr>
        <w:rFonts w:ascii="Symbol" w:hAnsi="Symbol" w:hint="default"/>
      </w:rPr>
    </w:lvl>
    <w:lvl w:ilvl="4" w:tplc="04090003" w:tentative="1">
      <w:start w:val="1"/>
      <w:numFmt w:val="bullet"/>
      <w:lvlText w:val="o"/>
      <w:lvlJc w:val="left"/>
      <w:pPr>
        <w:ind w:left="3920" w:hanging="360"/>
      </w:pPr>
      <w:rPr>
        <w:rFonts w:ascii="Courier New" w:hAnsi="Courier New" w:cs="Courier New" w:hint="default"/>
      </w:rPr>
    </w:lvl>
    <w:lvl w:ilvl="5" w:tplc="04090005" w:tentative="1">
      <w:start w:val="1"/>
      <w:numFmt w:val="bullet"/>
      <w:lvlText w:val=""/>
      <w:lvlJc w:val="left"/>
      <w:pPr>
        <w:ind w:left="4640" w:hanging="360"/>
      </w:pPr>
      <w:rPr>
        <w:rFonts w:ascii="Wingdings" w:hAnsi="Wingdings" w:hint="default"/>
      </w:rPr>
    </w:lvl>
    <w:lvl w:ilvl="6" w:tplc="04090001" w:tentative="1">
      <w:start w:val="1"/>
      <w:numFmt w:val="bullet"/>
      <w:lvlText w:val=""/>
      <w:lvlJc w:val="left"/>
      <w:pPr>
        <w:ind w:left="5360" w:hanging="360"/>
      </w:pPr>
      <w:rPr>
        <w:rFonts w:ascii="Symbol" w:hAnsi="Symbol" w:hint="default"/>
      </w:rPr>
    </w:lvl>
    <w:lvl w:ilvl="7" w:tplc="04090003" w:tentative="1">
      <w:start w:val="1"/>
      <w:numFmt w:val="bullet"/>
      <w:lvlText w:val="o"/>
      <w:lvlJc w:val="left"/>
      <w:pPr>
        <w:ind w:left="6080" w:hanging="360"/>
      </w:pPr>
      <w:rPr>
        <w:rFonts w:ascii="Courier New" w:hAnsi="Courier New" w:cs="Courier New" w:hint="default"/>
      </w:rPr>
    </w:lvl>
    <w:lvl w:ilvl="8" w:tplc="04090005" w:tentative="1">
      <w:start w:val="1"/>
      <w:numFmt w:val="bullet"/>
      <w:lvlText w:val=""/>
      <w:lvlJc w:val="left"/>
      <w:pPr>
        <w:ind w:left="6800" w:hanging="360"/>
      </w:pPr>
      <w:rPr>
        <w:rFonts w:ascii="Wingdings" w:hAnsi="Wingdings" w:hint="default"/>
      </w:rPr>
    </w:lvl>
  </w:abstractNum>
  <w:abstractNum w:abstractNumId="5" w15:restartNumberingAfterBreak="0">
    <w:nsid w:val="212E25CA"/>
    <w:multiLevelType w:val="multilevel"/>
    <w:tmpl w:val="0450AA60"/>
    <w:lvl w:ilvl="0">
      <w:start w:val="1"/>
      <w:numFmt w:val="decimal"/>
      <w:lvlText w:val="%1"/>
      <w:lvlJc w:val="left"/>
      <w:pPr>
        <w:ind w:left="360" w:hanging="360"/>
      </w:pPr>
      <w:rPr>
        <w:rFonts w:ascii="Times New Roman" w:eastAsia="Times New Roman" w:hAnsi="Times New Roman" w:hint="default"/>
      </w:rPr>
    </w:lvl>
    <w:lvl w:ilvl="1">
      <w:start w:val="1"/>
      <w:numFmt w:val="decimal"/>
      <w:lvlText w:val="%1.%2"/>
      <w:lvlJc w:val="left"/>
      <w:pPr>
        <w:ind w:left="1069" w:hanging="360"/>
      </w:pPr>
      <w:rPr>
        <w:rFonts w:ascii="Times New Roman" w:eastAsia="Times New Roman" w:hAnsi="Times New Roman" w:hint="default"/>
      </w:rPr>
    </w:lvl>
    <w:lvl w:ilvl="2">
      <w:start w:val="1"/>
      <w:numFmt w:val="decimal"/>
      <w:lvlText w:val="%1.%2.%3"/>
      <w:lvlJc w:val="left"/>
      <w:pPr>
        <w:ind w:left="2138" w:hanging="720"/>
      </w:pPr>
      <w:rPr>
        <w:rFonts w:ascii="Times New Roman" w:eastAsia="Times New Roman" w:hAnsi="Times New Roman" w:hint="default"/>
      </w:rPr>
    </w:lvl>
    <w:lvl w:ilvl="3">
      <w:start w:val="1"/>
      <w:numFmt w:val="decimal"/>
      <w:lvlText w:val="%1.%2.%3.%4"/>
      <w:lvlJc w:val="left"/>
      <w:pPr>
        <w:ind w:left="2847" w:hanging="720"/>
      </w:pPr>
      <w:rPr>
        <w:rFonts w:ascii="Times New Roman" w:eastAsia="Times New Roman" w:hAnsi="Times New Roman" w:hint="default"/>
      </w:rPr>
    </w:lvl>
    <w:lvl w:ilvl="4">
      <w:start w:val="1"/>
      <w:numFmt w:val="decimal"/>
      <w:lvlText w:val="%1.%2.%3.%4.%5"/>
      <w:lvlJc w:val="left"/>
      <w:pPr>
        <w:ind w:left="3916" w:hanging="1080"/>
      </w:pPr>
      <w:rPr>
        <w:rFonts w:ascii="Times New Roman" w:eastAsia="Times New Roman" w:hAnsi="Times New Roman" w:hint="default"/>
      </w:rPr>
    </w:lvl>
    <w:lvl w:ilvl="5">
      <w:start w:val="1"/>
      <w:numFmt w:val="decimal"/>
      <w:lvlText w:val="%1.%2.%3.%4.%5.%6"/>
      <w:lvlJc w:val="left"/>
      <w:pPr>
        <w:ind w:left="4625" w:hanging="1080"/>
      </w:pPr>
      <w:rPr>
        <w:rFonts w:ascii="Times New Roman" w:eastAsia="Times New Roman" w:hAnsi="Times New Roman" w:hint="default"/>
      </w:rPr>
    </w:lvl>
    <w:lvl w:ilvl="6">
      <w:start w:val="1"/>
      <w:numFmt w:val="decimal"/>
      <w:lvlText w:val="%1.%2.%3.%4.%5.%6.%7"/>
      <w:lvlJc w:val="left"/>
      <w:pPr>
        <w:ind w:left="5694" w:hanging="1440"/>
      </w:pPr>
      <w:rPr>
        <w:rFonts w:ascii="Times New Roman" w:eastAsia="Times New Roman" w:hAnsi="Times New Roman" w:hint="default"/>
      </w:rPr>
    </w:lvl>
    <w:lvl w:ilvl="7">
      <w:start w:val="1"/>
      <w:numFmt w:val="decimal"/>
      <w:lvlText w:val="%1.%2.%3.%4.%5.%6.%7.%8"/>
      <w:lvlJc w:val="left"/>
      <w:pPr>
        <w:ind w:left="6403" w:hanging="1440"/>
      </w:pPr>
      <w:rPr>
        <w:rFonts w:ascii="Times New Roman" w:eastAsia="Times New Roman" w:hAnsi="Times New Roman" w:hint="default"/>
      </w:rPr>
    </w:lvl>
    <w:lvl w:ilvl="8">
      <w:start w:val="1"/>
      <w:numFmt w:val="decimal"/>
      <w:lvlText w:val="%1.%2.%3.%4.%5.%6.%7.%8.%9"/>
      <w:lvlJc w:val="left"/>
      <w:pPr>
        <w:ind w:left="7472" w:hanging="1800"/>
      </w:pPr>
      <w:rPr>
        <w:rFonts w:ascii="Times New Roman" w:eastAsia="Times New Roman" w:hAnsi="Times New Roman" w:hint="default"/>
      </w:rPr>
    </w:lvl>
  </w:abstractNum>
  <w:abstractNum w:abstractNumId="6" w15:restartNumberingAfterBreak="0">
    <w:nsid w:val="60304A11"/>
    <w:multiLevelType w:val="multilevel"/>
    <w:tmpl w:val="6B08B226"/>
    <w:lvl w:ilvl="0">
      <w:start w:val="1"/>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7" w15:restartNumberingAfterBreak="0">
    <w:nsid w:val="6A6E588B"/>
    <w:multiLevelType w:val="hybridMultilevel"/>
    <w:tmpl w:val="57885778"/>
    <w:lvl w:ilvl="0" w:tplc="40F0A5E8">
      <w:start w:val="1"/>
      <w:numFmt w:val="decimal"/>
      <w:lvlText w:val="%1."/>
      <w:lvlJc w:val="left"/>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abstractNum w:abstractNumId="8" w15:restartNumberingAfterBreak="0">
    <w:nsid w:val="7448505B"/>
    <w:multiLevelType w:val="hybridMultilevel"/>
    <w:tmpl w:val="8ABA6E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C866DD5"/>
    <w:multiLevelType w:val="hybridMultilevel"/>
    <w:tmpl w:val="BB9491CC"/>
    <w:lvl w:ilvl="0" w:tplc="D06A323A">
      <w:start w:val="1"/>
      <w:numFmt w:val="decimal"/>
      <w:lvlText w:val="%1."/>
      <w:lvlJc w:val="left"/>
      <w:pPr>
        <w:ind w:left="1040" w:hanging="360"/>
      </w:pPr>
      <w:rPr>
        <w:rFonts w:ascii="Times New Roman" w:eastAsia="Times New Roman" w:hAnsi="Times New Roman" w:cs="Times New Roman"/>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num w:numId="1">
    <w:abstractNumId w:val="7"/>
  </w:num>
  <w:num w:numId="2">
    <w:abstractNumId w:val="9"/>
  </w:num>
  <w:num w:numId="3">
    <w:abstractNumId w:val="3"/>
  </w:num>
  <w:num w:numId="4">
    <w:abstractNumId w:val="2"/>
  </w:num>
  <w:num w:numId="5">
    <w:abstractNumId w:val="8"/>
  </w:num>
  <w:num w:numId="6">
    <w:abstractNumId w:val="4"/>
  </w:num>
  <w:num w:numId="7">
    <w:abstractNumId w:val="5"/>
  </w:num>
  <w:num w:numId="8">
    <w:abstractNumId w:val="6"/>
  </w:num>
  <w:num w:numId="9">
    <w:abstractNumId w:val="0"/>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7836"/>
    <w:rsid w:val="0000137B"/>
    <w:rsid w:val="0000492D"/>
    <w:rsid w:val="00037613"/>
    <w:rsid w:val="000712C5"/>
    <w:rsid w:val="000728D6"/>
    <w:rsid w:val="00080C94"/>
    <w:rsid w:val="000A0BE6"/>
    <w:rsid w:val="000B2166"/>
    <w:rsid w:val="000B7AE8"/>
    <w:rsid w:val="000C20D6"/>
    <w:rsid w:val="000F4A5D"/>
    <w:rsid w:val="0011723D"/>
    <w:rsid w:val="001371BC"/>
    <w:rsid w:val="00142FC3"/>
    <w:rsid w:val="00144F43"/>
    <w:rsid w:val="001651F3"/>
    <w:rsid w:val="001771F8"/>
    <w:rsid w:val="00184A62"/>
    <w:rsid w:val="001B365F"/>
    <w:rsid w:val="001B60C4"/>
    <w:rsid w:val="001C58AD"/>
    <w:rsid w:val="001D0CAB"/>
    <w:rsid w:val="001E2030"/>
    <w:rsid w:val="001E496F"/>
    <w:rsid w:val="001E672E"/>
    <w:rsid w:val="001E7DE4"/>
    <w:rsid w:val="001F5D65"/>
    <w:rsid w:val="00205506"/>
    <w:rsid w:val="002224BB"/>
    <w:rsid w:val="002633B5"/>
    <w:rsid w:val="0026360B"/>
    <w:rsid w:val="00281351"/>
    <w:rsid w:val="002C026B"/>
    <w:rsid w:val="002C26BF"/>
    <w:rsid w:val="002C2C85"/>
    <w:rsid w:val="002D0954"/>
    <w:rsid w:val="002E55B8"/>
    <w:rsid w:val="002E5886"/>
    <w:rsid w:val="00312C2C"/>
    <w:rsid w:val="00330E12"/>
    <w:rsid w:val="00351538"/>
    <w:rsid w:val="00352287"/>
    <w:rsid w:val="00354DD0"/>
    <w:rsid w:val="003A2C6E"/>
    <w:rsid w:val="003A6DEF"/>
    <w:rsid w:val="003B369C"/>
    <w:rsid w:val="003D37F5"/>
    <w:rsid w:val="003E665C"/>
    <w:rsid w:val="003F22C0"/>
    <w:rsid w:val="00415165"/>
    <w:rsid w:val="00447B1D"/>
    <w:rsid w:val="004510D7"/>
    <w:rsid w:val="00452D14"/>
    <w:rsid w:val="00453C6F"/>
    <w:rsid w:val="00461356"/>
    <w:rsid w:val="00466FD6"/>
    <w:rsid w:val="00467E11"/>
    <w:rsid w:val="0047075D"/>
    <w:rsid w:val="004A1699"/>
    <w:rsid w:val="004B08BF"/>
    <w:rsid w:val="004B788A"/>
    <w:rsid w:val="004D7155"/>
    <w:rsid w:val="004D7C32"/>
    <w:rsid w:val="004F5448"/>
    <w:rsid w:val="00512A2B"/>
    <w:rsid w:val="005154E4"/>
    <w:rsid w:val="00522799"/>
    <w:rsid w:val="00532614"/>
    <w:rsid w:val="005552E6"/>
    <w:rsid w:val="00557839"/>
    <w:rsid w:val="00572197"/>
    <w:rsid w:val="0057613E"/>
    <w:rsid w:val="00597F70"/>
    <w:rsid w:val="005A55E3"/>
    <w:rsid w:val="005B2C04"/>
    <w:rsid w:val="005C1E2C"/>
    <w:rsid w:val="005C65FF"/>
    <w:rsid w:val="005D14AD"/>
    <w:rsid w:val="00615148"/>
    <w:rsid w:val="006155AB"/>
    <w:rsid w:val="006266E5"/>
    <w:rsid w:val="006573AA"/>
    <w:rsid w:val="006723BA"/>
    <w:rsid w:val="00672F8C"/>
    <w:rsid w:val="00676E25"/>
    <w:rsid w:val="0068667F"/>
    <w:rsid w:val="006A0CAF"/>
    <w:rsid w:val="006A4DF9"/>
    <w:rsid w:val="006A7FBA"/>
    <w:rsid w:val="006B4DAE"/>
    <w:rsid w:val="006C050F"/>
    <w:rsid w:val="006D197E"/>
    <w:rsid w:val="006D36CC"/>
    <w:rsid w:val="007075CD"/>
    <w:rsid w:val="00707D65"/>
    <w:rsid w:val="007640C3"/>
    <w:rsid w:val="007938CE"/>
    <w:rsid w:val="007944E1"/>
    <w:rsid w:val="007979A1"/>
    <w:rsid w:val="007A530E"/>
    <w:rsid w:val="007F1EF5"/>
    <w:rsid w:val="00802C27"/>
    <w:rsid w:val="008168FC"/>
    <w:rsid w:val="008335AF"/>
    <w:rsid w:val="00856305"/>
    <w:rsid w:val="00861B10"/>
    <w:rsid w:val="00897488"/>
    <w:rsid w:val="008A34F5"/>
    <w:rsid w:val="008C36C8"/>
    <w:rsid w:val="008D6B73"/>
    <w:rsid w:val="008E3EB2"/>
    <w:rsid w:val="008F7772"/>
    <w:rsid w:val="00906E75"/>
    <w:rsid w:val="00912C18"/>
    <w:rsid w:val="00922633"/>
    <w:rsid w:val="00945F01"/>
    <w:rsid w:val="00957217"/>
    <w:rsid w:val="009B2566"/>
    <w:rsid w:val="009B2855"/>
    <w:rsid w:val="009B3634"/>
    <w:rsid w:val="009B5B23"/>
    <w:rsid w:val="009C0E46"/>
    <w:rsid w:val="009E5208"/>
    <w:rsid w:val="009E6D88"/>
    <w:rsid w:val="009F34AC"/>
    <w:rsid w:val="009F3C2C"/>
    <w:rsid w:val="00A13725"/>
    <w:rsid w:val="00A153FC"/>
    <w:rsid w:val="00A3200D"/>
    <w:rsid w:val="00A320EA"/>
    <w:rsid w:val="00A36935"/>
    <w:rsid w:val="00A36F1E"/>
    <w:rsid w:val="00A40321"/>
    <w:rsid w:val="00A5741A"/>
    <w:rsid w:val="00A646FD"/>
    <w:rsid w:val="00A73268"/>
    <w:rsid w:val="00A8572E"/>
    <w:rsid w:val="00A93CB6"/>
    <w:rsid w:val="00A9443A"/>
    <w:rsid w:val="00AA06FE"/>
    <w:rsid w:val="00AA1FF0"/>
    <w:rsid w:val="00AC20EE"/>
    <w:rsid w:val="00AE09B6"/>
    <w:rsid w:val="00AF1847"/>
    <w:rsid w:val="00AF4749"/>
    <w:rsid w:val="00B06668"/>
    <w:rsid w:val="00B12EAA"/>
    <w:rsid w:val="00B1744C"/>
    <w:rsid w:val="00B22006"/>
    <w:rsid w:val="00B259EB"/>
    <w:rsid w:val="00B2734F"/>
    <w:rsid w:val="00B66460"/>
    <w:rsid w:val="00B77836"/>
    <w:rsid w:val="00B87FA9"/>
    <w:rsid w:val="00B961E1"/>
    <w:rsid w:val="00BA7DC7"/>
    <w:rsid w:val="00BB1359"/>
    <w:rsid w:val="00BD1F33"/>
    <w:rsid w:val="00BF6EEF"/>
    <w:rsid w:val="00C05BDC"/>
    <w:rsid w:val="00C12397"/>
    <w:rsid w:val="00C1436F"/>
    <w:rsid w:val="00C73B1F"/>
    <w:rsid w:val="00C92DA4"/>
    <w:rsid w:val="00CC1E78"/>
    <w:rsid w:val="00CD5330"/>
    <w:rsid w:val="00CE40F2"/>
    <w:rsid w:val="00CF4905"/>
    <w:rsid w:val="00D00E53"/>
    <w:rsid w:val="00D319B5"/>
    <w:rsid w:val="00D355A4"/>
    <w:rsid w:val="00D431D1"/>
    <w:rsid w:val="00D518EB"/>
    <w:rsid w:val="00D85BEF"/>
    <w:rsid w:val="00D900B5"/>
    <w:rsid w:val="00D908F2"/>
    <w:rsid w:val="00DA0F9E"/>
    <w:rsid w:val="00DA3D89"/>
    <w:rsid w:val="00DA4B2A"/>
    <w:rsid w:val="00DA6ADA"/>
    <w:rsid w:val="00DB61AF"/>
    <w:rsid w:val="00DB6B3B"/>
    <w:rsid w:val="00DC0839"/>
    <w:rsid w:val="00DF1C98"/>
    <w:rsid w:val="00DF786D"/>
    <w:rsid w:val="00E23C26"/>
    <w:rsid w:val="00E41B34"/>
    <w:rsid w:val="00E42293"/>
    <w:rsid w:val="00E50DB3"/>
    <w:rsid w:val="00E61881"/>
    <w:rsid w:val="00E71F95"/>
    <w:rsid w:val="00E73BB6"/>
    <w:rsid w:val="00EA521C"/>
    <w:rsid w:val="00ED4595"/>
    <w:rsid w:val="00ED545C"/>
    <w:rsid w:val="00EE07B1"/>
    <w:rsid w:val="00EE1EDB"/>
    <w:rsid w:val="00EE568F"/>
    <w:rsid w:val="00EF4406"/>
    <w:rsid w:val="00F00A12"/>
    <w:rsid w:val="00F02241"/>
    <w:rsid w:val="00F1707D"/>
    <w:rsid w:val="00F310C0"/>
    <w:rsid w:val="00F4041B"/>
    <w:rsid w:val="00F62083"/>
    <w:rsid w:val="00F64D3B"/>
    <w:rsid w:val="00F90488"/>
    <w:rsid w:val="00FA20F4"/>
    <w:rsid w:val="00FA7E34"/>
    <w:rsid w:val="00FC526D"/>
    <w:rsid w:val="00FE33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docId w15:val="{C39C2A65-B415-4972-AE32-1B947B3854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77836"/>
    <w:rPr>
      <w:sz w:val="24"/>
      <w:szCs w:val="24"/>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link w:val="PavadinimasDiagrama"/>
    <w:qFormat/>
    <w:rsid w:val="00B77836"/>
    <w:pPr>
      <w:jc w:val="center"/>
    </w:pPr>
    <w:rPr>
      <w:b/>
      <w:bCs/>
      <w:lang w:eastAsia="en-US"/>
    </w:rPr>
  </w:style>
  <w:style w:type="character" w:customStyle="1" w:styleId="PavadinimasDiagrama">
    <w:name w:val="Pavadinimas Diagrama"/>
    <w:link w:val="Pavadinimas"/>
    <w:rsid w:val="00B77836"/>
    <w:rPr>
      <w:b/>
      <w:bCs/>
      <w:sz w:val="24"/>
      <w:szCs w:val="24"/>
      <w:lang w:val="lt-LT" w:eastAsia="en-US" w:bidi="ar-SA"/>
    </w:rPr>
  </w:style>
  <w:style w:type="character" w:customStyle="1" w:styleId="PaantratDiagrama">
    <w:name w:val="Paantraštė Diagrama"/>
    <w:aliases w:val="Char Diagrama,Char Char Char Diagrama,Char Diagrama1 Diagrama Diagrama,Char Diagrama Diagrama Diagrama Diagrama Diagrama,Char Char Char Char Char Diagrama,Char Diagrama Diagrama Diagrama Diagrama Char Char Diagrama, Char Diagrama"/>
    <w:link w:val="Paantrat"/>
    <w:locked/>
    <w:rsid w:val="00B77836"/>
    <w:rPr>
      <w:b/>
      <w:sz w:val="24"/>
      <w:lang w:eastAsia="zh-CN" w:bidi="ar-SA"/>
    </w:rPr>
  </w:style>
  <w:style w:type="paragraph" w:styleId="Paantrat">
    <w:name w:val="Subtitle"/>
    <w:aliases w:val="Char,Char Char Char,Char Diagrama1 Diagrama,Char Diagrama Diagrama Diagrama Diagrama,Char Char Char Char Char,Char Diagrama Diagrama Diagrama Diagrama Char Char, Char, Char Diagrama1 Diagrama,Title Char,Char Diagrama1 Diagr"/>
    <w:basedOn w:val="prastasis"/>
    <w:link w:val="PaantratDiagrama"/>
    <w:qFormat/>
    <w:rsid w:val="00B77836"/>
    <w:pPr>
      <w:jc w:val="center"/>
    </w:pPr>
    <w:rPr>
      <w:b/>
      <w:szCs w:val="20"/>
      <w:lang w:val="en-US" w:eastAsia="zh-CN"/>
    </w:rPr>
  </w:style>
  <w:style w:type="paragraph" w:customStyle="1" w:styleId="bodytext">
    <w:name w:val="bodytext"/>
    <w:basedOn w:val="prastasis"/>
    <w:rsid w:val="00922633"/>
    <w:pPr>
      <w:suppressAutoHyphens/>
      <w:spacing w:before="280" w:after="280"/>
    </w:pPr>
    <w:rPr>
      <w:rFonts w:eastAsia="SimSun"/>
      <w:lang w:eastAsia="lo-LA" w:bidi="lo-LA"/>
    </w:rPr>
  </w:style>
  <w:style w:type="paragraph" w:styleId="Debesliotekstas">
    <w:name w:val="Balloon Text"/>
    <w:basedOn w:val="prastasis"/>
    <w:link w:val="DebesliotekstasDiagrama"/>
    <w:rsid w:val="006723BA"/>
    <w:rPr>
      <w:rFonts w:ascii="Segoe UI" w:hAnsi="Segoe UI" w:cs="Segoe UI"/>
      <w:sz w:val="18"/>
      <w:szCs w:val="18"/>
    </w:rPr>
  </w:style>
  <w:style w:type="character" w:customStyle="1" w:styleId="DebesliotekstasDiagrama">
    <w:name w:val="Debesėlio tekstas Diagrama"/>
    <w:link w:val="Debesliotekstas"/>
    <w:rsid w:val="006723BA"/>
    <w:rPr>
      <w:rFonts w:ascii="Segoe UI" w:hAnsi="Segoe UI" w:cs="Segoe UI"/>
      <w:sz w:val="18"/>
      <w:szCs w:val="18"/>
      <w:lang w:val="lt-LT" w:eastAsia="lt-LT"/>
    </w:rPr>
  </w:style>
  <w:style w:type="paragraph" w:styleId="Antrats">
    <w:name w:val="header"/>
    <w:basedOn w:val="prastasis"/>
    <w:link w:val="AntratsDiagrama"/>
    <w:rsid w:val="003A6DEF"/>
    <w:pPr>
      <w:tabs>
        <w:tab w:val="center" w:pos="4680"/>
        <w:tab w:val="right" w:pos="9360"/>
      </w:tabs>
    </w:pPr>
  </w:style>
  <w:style w:type="character" w:customStyle="1" w:styleId="AntratsDiagrama">
    <w:name w:val="Antraštės Diagrama"/>
    <w:link w:val="Antrats"/>
    <w:rsid w:val="003A6DEF"/>
    <w:rPr>
      <w:sz w:val="24"/>
      <w:szCs w:val="24"/>
      <w:lang w:val="lt-LT" w:eastAsia="lt-LT"/>
    </w:rPr>
  </w:style>
  <w:style w:type="paragraph" w:styleId="Porat">
    <w:name w:val="footer"/>
    <w:basedOn w:val="prastasis"/>
    <w:link w:val="PoratDiagrama"/>
    <w:rsid w:val="003A6DEF"/>
    <w:pPr>
      <w:tabs>
        <w:tab w:val="center" w:pos="4680"/>
        <w:tab w:val="right" w:pos="9360"/>
      </w:tabs>
    </w:pPr>
  </w:style>
  <w:style w:type="character" w:customStyle="1" w:styleId="PoratDiagrama">
    <w:name w:val="Poraštė Diagrama"/>
    <w:link w:val="Porat"/>
    <w:rsid w:val="003A6DEF"/>
    <w:rPr>
      <w:sz w:val="24"/>
      <w:szCs w:val="24"/>
      <w:lang w:val="lt-LT" w:eastAsia="lt-LT"/>
    </w:rPr>
  </w:style>
  <w:style w:type="paragraph" w:customStyle="1" w:styleId="statymopavad">
    <w:name w:val="?statymo pavad."/>
    <w:basedOn w:val="prastasis"/>
    <w:rsid w:val="005D14AD"/>
    <w:pPr>
      <w:spacing w:line="360" w:lineRule="auto"/>
      <w:ind w:firstLine="720"/>
      <w:jc w:val="center"/>
    </w:pPr>
    <w:rPr>
      <w:rFonts w:ascii="TimesLT" w:hAnsi="TimesLT"/>
      <w:caps/>
    </w:rPr>
  </w:style>
  <w:style w:type="character" w:styleId="Hipersaitas">
    <w:name w:val="Hyperlink"/>
    <w:basedOn w:val="Numatytasispastraiposriftas"/>
    <w:uiPriority w:val="99"/>
    <w:unhideWhenUsed/>
    <w:rsid w:val="003B369C"/>
    <w:rPr>
      <w:color w:val="0000FF"/>
      <w:u w:val="single"/>
    </w:rPr>
  </w:style>
  <w:style w:type="character" w:styleId="Grietas">
    <w:name w:val="Strong"/>
    <w:uiPriority w:val="22"/>
    <w:qFormat/>
    <w:rsid w:val="00354DD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0320113">
      <w:bodyDiv w:val="1"/>
      <w:marLeft w:val="0"/>
      <w:marRight w:val="0"/>
      <w:marTop w:val="0"/>
      <w:marBottom w:val="0"/>
      <w:divBdr>
        <w:top w:val="none" w:sz="0" w:space="0" w:color="auto"/>
        <w:left w:val="none" w:sz="0" w:space="0" w:color="auto"/>
        <w:bottom w:val="none" w:sz="0" w:space="0" w:color="auto"/>
        <w:right w:val="none" w:sz="0" w:space="0" w:color="auto"/>
      </w:divBdr>
    </w:div>
    <w:div w:id="947585344">
      <w:bodyDiv w:val="1"/>
      <w:marLeft w:val="0"/>
      <w:marRight w:val="0"/>
      <w:marTop w:val="0"/>
      <w:marBottom w:val="0"/>
      <w:divBdr>
        <w:top w:val="none" w:sz="0" w:space="0" w:color="auto"/>
        <w:left w:val="none" w:sz="0" w:space="0" w:color="auto"/>
        <w:bottom w:val="none" w:sz="0" w:space="0" w:color="auto"/>
        <w:right w:val="none" w:sz="0" w:space="0" w:color="auto"/>
      </w:divBdr>
    </w:div>
    <w:div w:id="966162205">
      <w:bodyDiv w:val="1"/>
      <w:marLeft w:val="0"/>
      <w:marRight w:val="0"/>
      <w:marTop w:val="0"/>
      <w:marBottom w:val="0"/>
      <w:divBdr>
        <w:top w:val="none" w:sz="0" w:space="0" w:color="auto"/>
        <w:left w:val="none" w:sz="0" w:space="0" w:color="auto"/>
        <w:bottom w:val="none" w:sz="0" w:space="0" w:color="auto"/>
        <w:right w:val="none" w:sz="0" w:space="0" w:color="auto"/>
      </w:divBdr>
    </w:div>
    <w:div w:id="1155026547">
      <w:bodyDiv w:val="1"/>
      <w:marLeft w:val="0"/>
      <w:marRight w:val="0"/>
      <w:marTop w:val="0"/>
      <w:marBottom w:val="0"/>
      <w:divBdr>
        <w:top w:val="none" w:sz="0" w:space="0" w:color="auto"/>
        <w:left w:val="none" w:sz="0" w:space="0" w:color="auto"/>
        <w:bottom w:val="none" w:sz="0" w:space="0" w:color="auto"/>
        <w:right w:val="none" w:sz="0" w:space="0" w:color="auto"/>
      </w:divBdr>
    </w:div>
    <w:div w:id="1442064561">
      <w:bodyDiv w:val="1"/>
      <w:marLeft w:val="0"/>
      <w:marRight w:val="0"/>
      <w:marTop w:val="0"/>
      <w:marBottom w:val="0"/>
      <w:divBdr>
        <w:top w:val="none" w:sz="0" w:space="0" w:color="auto"/>
        <w:left w:val="none" w:sz="0" w:space="0" w:color="auto"/>
        <w:bottom w:val="none" w:sz="0" w:space="0" w:color="auto"/>
        <w:right w:val="none" w:sz="0" w:space="0" w:color="auto"/>
      </w:divBdr>
    </w:div>
    <w:div w:id="1597668208">
      <w:bodyDiv w:val="1"/>
      <w:marLeft w:val="0"/>
      <w:marRight w:val="0"/>
      <w:marTop w:val="0"/>
      <w:marBottom w:val="0"/>
      <w:divBdr>
        <w:top w:val="none" w:sz="0" w:space="0" w:color="auto"/>
        <w:left w:val="none" w:sz="0" w:space="0" w:color="auto"/>
        <w:bottom w:val="none" w:sz="0" w:space="0" w:color="auto"/>
        <w:right w:val="none" w:sz="0" w:space="0" w:color="auto"/>
      </w:divBdr>
    </w:div>
    <w:div w:id="1619986219">
      <w:bodyDiv w:val="1"/>
      <w:marLeft w:val="0"/>
      <w:marRight w:val="0"/>
      <w:marTop w:val="0"/>
      <w:marBottom w:val="0"/>
      <w:divBdr>
        <w:top w:val="none" w:sz="0" w:space="0" w:color="auto"/>
        <w:left w:val="none" w:sz="0" w:space="0" w:color="auto"/>
        <w:bottom w:val="none" w:sz="0" w:space="0" w:color="auto"/>
        <w:right w:val="none" w:sz="0" w:space="0" w:color="auto"/>
      </w:divBdr>
    </w:div>
    <w:div w:id="1632783395">
      <w:bodyDiv w:val="1"/>
      <w:marLeft w:val="0"/>
      <w:marRight w:val="0"/>
      <w:marTop w:val="0"/>
      <w:marBottom w:val="0"/>
      <w:divBdr>
        <w:top w:val="none" w:sz="0" w:space="0" w:color="auto"/>
        <w:left w:val="none" w:sz="0" w:space="0" w:color="auto"/>
        <w:bottom w:val="none" w:sz="0" w:space="0" w:color="auto"/>
        <w:right w:val="none" w:sz="0" w:space="0" w:color="auto"/>
      </w:divBdr>
      <w:divsChild>
        <w:div w:id="1344748714">
          <w:marLeft w:val="0"/>
          <w:marRight w:val="0"/>
          <w:marTop w:val="0"/>
          <w:marBottom w:val="0"/>
          <w:divBdr>
            <w:top w:val="none" w:sz="0" w:space="0" w:color="auto"/>
            <w:left w:val="none" w:sz="0" w:space="0" w:color="auto"/>
            <w:bottom w:val="none" w:sz="0" w:space="0" w:color="auto"/>
            <w:right w:val="none" w:sz="0" w:space="0" w:color="auto"/>
          </w:divBdr>
          <w:divsChild>
            <w:div w:id="5718446">
              <w:marLeft w:val="0"/>
              <w:marRight w:val="0"/>
              <w:marTop w:val="0"/>
              <w:marBottom w:val="0"/>
              <w:divBdr>
                <w:top w:val="none" w:sz="0" w:space="0" w:color="auto"/>
                <w:left w:val="none" w:sz="0" w:space="0" w:color="auto"/>
                <w:bottom w:val="none" w:sz="0" w:space="0" w:color="auto"/>
                <w:right w:val="none" w:sz="0" w:space="0" w:color="auto"/>
              </w:divBdr>
              <w:divsChild>
                <w:div w:id="357894178">
                  <w:marLeft w:val="0"/>
                  <w:marRight w:val="0"/>
                  <w:marTop w:val="0"/>
                  <w:marBottom w:val="0"/>
                  <w:divBdr>
                    <w:top w:val="none" w:sz="0" w:space="0" w:color="auto"/>
                    <w:left w:val="none" w:sz="0" w:space="0" w:color="auto"/>
                    <w:bottom w:val="none" w:sz="0" w:space="0" w:color="auto"/>
                    <w:right w:val="none" w:sz="0" w:space="0" w:color="auto"/>
                  </w:divBdr>
                  <w:divsChild>
                    <w:div w:id="2028172393">
                      <w:marLeft w:val="0"/>
                      <w:marRight w:val="0"/>
                      <w:marTop w:val="0"/>
                      <w:marBottom w:val="0"/>
                      <w:divBdr>
                        <w:top w:val="none" w:sz="0" w:space="0" w:color="auto"/>
                        <w:left w:val="none" w:sz="0" w:space="0" w:color="auto"/>
                        <w:bottom w:val="none" w:sz="0" w:space="0" w:color="auto"/>
                        <w:right w:val="none" w:sz="0" w:space="0" w:color="auto"/>
                      </w:divBdr>
                      <w:divsChild>
                        <w:div w:id="1584561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4683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3E1CCF-517E-417E-AA89-72701B2996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TotalTime>
  <Pages>2</Pages>
  <Words>503</Words>
  <Characters>2871</Characters>
  <Application>Microsoft Office Word</Application>
  <DocSecurity>0</DocSecurity>
  <Lines>23</Lines>
  <Paragraphs>6</Paragraphs>
  <ScaleCrop>false</ScaleCrop>
  <HeadingPairs>
    <vt:vector size="2" baseType="variant">
      <vt:variant>
        <vt:lpstr>Pavadinimas</vt:lpstr>
      </vt:variant>
      <vt:variant>
        <vt:i4>1</vt:i4>
      </vt:variant>
    </vt:vector>
  </HeadingPairs>
  <TitlesOfParts>
    <vt:vector size="1" baseType="lpstr">
      <vt:lpstr>Projektas</vt:lpstr>
    </vt:vector>
  </TitlesOfParts>
  <Company>Kėdainių raj. sav. administracija</Company>
  <LinksUpToDate>false</LinksUpToDate>
  <CharactersWithSpaces>3368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dc:title>
  <dc:creator>Aldona</dc:creator>
  <cp:lastModifiedBy>Vartotoja</cp:lastModifiedBy>
  <cp:revision>28</cp:revision>
  <cp:lastPrinted>2017-12-12T14:56:00Z</cp:lastPrinted>
  <dcterms:created xsi:type="dcterms:W3CDTF">2017-12-12T07:29:00Z</dcterms:created>
  <dcterms:modified xsi:type="dcterms:W3CDTF">2017-12-27T07:23:00Z</dcterms:modified>
</cp:coreProperties>
</file>