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16" w:rsidRDefault="00F00916" w:rsidP="00F00916">
      <w:pPr>
        <w:tabs>
          <w:tab w:val="left" w:pos="360"/>
        </w:tabs>
        <w:jc w:val="center"/>
        <w:rPr>
          <w:rFonts w:ascii="Times New Roman" w:hAnsi="Times New Roman"/>
          <w:b/>
          <w:sz w:val="24"/>
          <w:szCs w:val="24"/>
        </w:rPr>
      </w:pPr>
      <w:bookmarkStart w:id="0" w:name="_GoBack"/>
      <w:bookmarkEnd w:id="0"/>
      <w:r>
        <w:rPr>
          <w:noProof/>
          <w:lang w:eastAsia="lt-LT"/>
        </w:rPr>
        <w:drawing>
          <wp:inline distT="0" distB="0" distL="0" distR="0" wp14:anchorId="6BD0881B" wp14:editId="3A025956">
            <wp:extent cx="524510" cy="57277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72770"/>
                    </a:xfrm>
                    <a:prstGeom prst="rect">
                      <a:avLst/>
                    </a:prstGeom>
                    <a:noFill/>
                    <a:ln>
                      <a:noFill/>
                    </a:ln>
                  </pic:spPr>
                </pic:pic>
              </a:graphicData>
            </a:graphic>
          </wp:inline>
        </w:drawing>
      </w:r>
    </w:p>
    <w:p w:rsidR="00F00916" w:rsidRPr="00F00916" w:rsidRDefault="00F00916" w:rsidP="00F00916">
      <w:pPr>
        <w:jc w:val="center"/>
        <w:rPr>
          <w:rFonts w:ascii="Times New Roman" w:hAnsi="Times New Roman"/>
          <w:b/>
          <w:color w:val="17365D" w:themeColor="text2" w:themeShade="BF"/>
          <w:sz w:val="24"/>
          <w:szCs w:val="24"/>
        </w:rPr>
      </w:pPr>
      <w:r w:rsidRPr="00F00916">
        <w:rPr>
          <w:rFonts w:ascii="Times New Roman" w:hAnsi="Times New Roman"/>
          <w:b/>
          <w:color w:val="17365D" w:themeColor="text2" w:themeShade="BF"/>
          <w:sz w:val="24"/>
          <w:szCs w:val="24"/>
        </w:rPr>
        <w:t>KĖDAINIŲ RAJONO SAVIVALDYBĖS KONTROLĖS IR AUDITO TARNYBA</w:t>
      </w: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b/>
          <w:sz w:val="24"/>
          <w:szCs w:val="24"/>
        </w:rPr>
      </w:pPr>
    </w:p>
    <w:p w:rsidR="00F00916" w:rsidRPr="00F00916" w:rsidRDefault="00F00916" w:rsidP="00F00916">
      <w:pPr>
        <w:spacing w:after="0" w:line="240" w:lineRule="auto"/>
        <w:jc w:val="center"/>
        <w:rPr>
          <w:rFonts w:ascii="Times New Roman" w:hAnsi="Times New Roman"/>
          <w:b/>
          <w:color w:val="17365D" w:themeColor="text2" w:themeShade="BF"/>
          <w:sz w:val="28"/>
          <w:szCs w:val="28"/>
        </w:rPr>
      </w:pPr>
      <w:r w:rsidRPr="00F00916">
        <w:rPr>
          <w:rFonts w:ascii="Times New Roman" w:hAnsi="Times New Roman"/>
          <w:b/>
          <w:color w:val="17365D" w:themeColor="text2" w:themeShade="BF"/>
          <w:sz w:val="28"/>
          <w:szCs w:val="28"/>
        </w:rPr>
        <w:t xml:space="preserve">KĖDAINIŲ RAJONO SAVIVALDYBĖS </w:t>
      </w:r>
    </w:p>
    <w:p w:rsidR="00F00916" w:rsidRPr="00F00916" w:rsidRDefault="00F00916" w:rsidP="00BA226F">
      <w:pPr>
        <w:spacing w:after="0" w:line="240" w:lineRule="auto"/>
        <w:jc w:val="center"/>
        <w:rPr>
          <w:rFonts w:ascii="Times New Roman" w:hAnsi="Times New Roman"/>
          <w:b/>
          <w:color w:val="17365D" w:themeColor="text2" w:themeShade="BF"/>
          <w:sz w:val="28"/>
          <w:szCs w:val="28"/>
        </w:rPr>
      </w:pPr>
      <w:r w:rsidRPr="00F00916">
        <w:rPr>
          <w:rFonts w:ascii="Times New Roman" w:hAnsi="Times New Roman"/>
          <w:b/>
          <w:color w:val="17365D" w:themeColor="text2" w:themeShade="BF"/>
          <w:sz w:val="28"/>
          <w:szCs w:val="28"/>
        </w:rPr>
        <w:t>KONTROLĖS IR AUDITO TARNYBOS IR SAVIVALDYBĖS KONTROLIERIAUS</w:t>
      </w:r>
      <w:r w:rsidR="00BA226F">
        <w:rPr>
          <w:rFonts w:ascii="Times New Roman" w:hAnsi="Times New Roman"/>
          <w:b/>
          <w:color w:val="17365D" w:themeColor="text2" w:themeShade="BF"/>
          <w:sz w:val="28"/>
          <w:szCs w:val="28"/>
        </w:rPr>
        <w:t xml:space="preserve"> </w:t>
      </w:r>
      <w:r w:rsidRPr="00F00916">
        <w:rPr>
          <w:rFonts w:ascii="Times New Roman" w:hAnsi="Times New Roman"/>
          <w:b/>
          <w:color w:val="17365D" w:themeColor="text2" w:themeShade="BF"/>
          <w:sz w:val="28"/>
          <w:szCs w:val="28"/>
        </w:rPr>
        <w:t>2014 METŲ VEIKLOS ATASKAITA</w:t>
      </w:r>
    </w:p>
    <w:p w:rsidR="00F00916" w:rsidRPr="00771DA8" w:rsidRDefault="00F00916" w:rsidP="00F00916">
      <w:pPr>
        <w:spacing w:after="0" w:line="240" w:lineRule="auto"/>
        <w:jc w:val="center"/>
        <w:rPr>
          <w:rFonts w:ascii="Times New Roman" w:hAnsi="Times New Roman"/>
          <w:b/>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Default="00F00916" w:rsidP="00F00916">
      <w:pPr>
        <w:spacing w:after="0" w:line="240" w:lineRule="auto"/>
        <w:jc w:val="center"/>
        <w:rPr>
          <w:rFonts w:ascii="Times New Roman" w:hAnsi="Times New Roman"/>
          <w:sz w:val="24"/>
          <w:szCs w:val="24"/>
        </w:rPr>
      </w:pPr>
    </w:p>
    <w:p w:rsidR="00F00916" w:rsidRPr="00F00916" w:rsidRDefault="00F00916" w:rsidP="00F00916">
      <w:pPr>
        <w:spacing w:after="0" w:line="240" w:lineRule="auto"/>
        <w:jc w:val="center"/>
        <w:rPr>
          <w:rFonts w:ascii="Times New Roman" w:hAnsi="Times New Roman"/>
          <w:b/>
          <w:color w:val="17365D" w:themeColor="text2" w:themeShade="BF"/>
          <w:sz w:val="24"/>
          <w:szCs w:val="24"/>
        </w:rPr>
      </w:pPr>
      <w:r w:rsidRPr="00F00916">
        <w:rPr>
          <w:rFonts w:ascii="Times New Roman" w:hAnsi="Times New Roman"/>
          <w:b/>
          <w:color w:val="17365D" w:themeColor="text2" w:themeShade="BF"/>
          <w:sz w:val="24"/>
          <w:szCs w:val="24"/>
        </w:rPr>
        <w:t xml:space="preserve">2015 m. kovas </w:t>
      </w:r>
    </w:p>
    <w:p w:rsidR="00F00916" w:rsidRPr="00F00916" w:rsidRDefault="00F00916" w:rsidP="00F00916">
      <w:pPr>
        <w:spacing w:after="0" w:line="240" w:lineRule="auto"/>
        <w:jc w:val="center"/>
        <w:rPr>
          <w:color w:val="17365D" w:themeColor="text2" w:themeShade="BF"/>
        </w:rPr>
      </w:pPr>
      <w:r w:rsidRPr="00F00916">
        <w:rPr>
          <w:rFonts w:ascii="Times New Roman" w:hAnsi="Times New Roman"/>
          <w:b/>
          <w:color w:val="17365D" w:themeColor="text2" w:themeShade="BF"/>
          <w:sz w:val="24"/>
          <w:szCs w:val="24"/>
        </w:rPr>
        <w:t>Kėdainiai</w:t>
      </w:r>
    </w:p>
    <w:p w:rsidR="00F00916" w:rsidRDefault="00F00916">
      <w:pPr>
        <w:rPr>
          <w:rFonts w:ascii="Georgia" w:hAnsi="Georgia" w:cs="Times New Roman"/>
          <w:b/>
          <w:color w:val="1F497D" w:themeColor="text2"/>
          <w:sz w:val="28"/>
          <w:szCs w:val="28"/>
        </w:rPr>
      </w:pPr>
    </w:p>
    <w:p w:rsidR="00F00916" w:rsidRPr="001623D0" w:rsidRDefault="001623D0" w:rsidP="00F00916">
      <w:pPr>
        <w:jc w:val="center"/>
        <w:rPr>
          <w:rFonts w:ascii="Times New Roman" w:hAnsi="Times New Roman" w:cs="Times New Roman"/>
          <w:b/>
          <w:color w:val="17365D" w:themeColor="text2" w:themeShade="BF"/>
          <w:sz w:val="24"/>
          <w:szCs w:val="24"/>
        </w:rPr>
      </w:pPr>
      <w:r w:rsidRPr="001623D0">
        <w:rPr>
          <w:rFonts w:ascii="Times New Roman" w:hAnsi="Times New Roman" w:cs="Times New Roman"/>
          <w:b/>
          <w:color w:val="17365D" w:themeColor="text2" w:themeShade="BF"/>
          <w:sz w:val="24"/>
          <w:szCs w:val="24"/>
        </w:rPr>
        <w:lastRenderedPageBreak/>
        <w:t>TURINYS</w:t>
      </w:r>
    </w:p>
    <w:p w:rsidR="00F00916" w:rsidRPr="001623D0" w:rsidRDefault="00F00916" w:rsidP="00F00916">
      <w:pPr>
        <w:jc w:val="center"/>
        <w:rPr>
          <w:rFonts w:ascii="Times New Roman" w:hAnsi="Times New Roman" w:cs="Times New Roman"/>
          <w:color w:val="17365D" w:themeColor="text2" w:themeShade="BF"/>
          <w:sz w:val="24"/>
          <w:szCs w:val="24"/>
        </w:rPr>
      </w:pPr>
    </w:p>
    <w:p w:rsidR="00F00916" w:rsidRPr="001623D0" w:rsidRDefault="00F00916" w:rsidP="00F00916">
      <w:pPr>
        <w:jc w:val="both"/>
        <w:rPr>
          <w:rFonts w:ascii="Times New Roman" w:hAnsi="Times New Roman" w:cs="Times New Roman"/>
          <w:color w:val="17365D" w:themeColor="text2" w:themeShade="BF"/>
          <w:sz w:val="24"/>
          <w:szCs w:val="24"/>
        </w:rPr>
      </w:pPr>
      <w:r w:rsidRPr="001623D0">
        <w:rPr>
          <w:rFonts w:ascii="Times New Roman" w:hAnsi="Times New Roman" w:cs="Times New Roman"/>
          <w:color w:val="17365D" w:themeColor="text2" w:themeShade="BF"/>
          <w:sz w:val="24"/>
          <w:szCs w:val="24"/>
        </w:rPr>
        <w:t>Į</w:t>
      </w:r>
      <w:r w:rsidRPr="001623D0">
        <w:rPr>
          <w:rFonts w:ascii="Times New Roman" w:hAnsi="Times New Roman" w:cs="Times New Roman"/>
          <w:caps/>
          <w:color w:val="17365D" w:themeColor="text2" w:themeShade="BF"/>
          <w:sz w:val="24"/>
          <w:szCs w:val="24"/>
        </w:rPr>
        <w:t>žanga</w:t>
      </w:r>
      <w:r w:rsidRPr="001623D0">
        <w:rPr>
          <w:rFonts w:ascii="Times New Roman" w:hAnsi="Times New Roman" w:cs="Times New Roman"/>
          <w:color w:val="17365D" w:themeColor="text2" w:themeShade="BF"/>
          <w:sz w:val="24"/>
          <w:szCs w:val="24"/>
        </w:rPr>
        <w:t xml:space="preserve"> .................................................................................................................................. </w:t>
      </w:r>
      <w:r w:rsidR="001623D0" w:rsidRPr="001623D0">
        <w:rPr>
          <w:rFonts w:ascii="Times New Roman" w:hAnsi="Times New Roman" w:cs="Times New Roman"/>
          <w:color w:val="17365D" w:themeColor="text2" w:themeShade="BF"/>
          <w:sz w:val="24"/>
          <w:szCs w:val="24"/>
        </w:rPr>
        <w:t>3</w:t>
      </w:r>
      <w:r w:rsidRPr="001623D0">
        <w:rPr>
          <w:rFonts w:ascii="Times New Roman" w:hAnsi="Times New Roman" w:cs="Times New Roman"/>
          <w:color w:val="17365D" w:themeColor="text2" w:themeShade="BF"/>
          <w:sz w:val="24"/>
          <w:szCs w:val="24"/>
        </w:rPr>
        <w:t xml:space="preserve"> psl.</w:t>
      </w:r>
    </w:p>
    <w:p w:rsidR="00F00916" w:rsidRPr="001623D0" w:rsidRDefault="00F00916" w:rsidP="00F00916">
      <w:pPr>
        <w:jc w:val="both"/>
        <w:rPr>
          <w:rFonts w:ascii="Times New Roman" w:hAnsi="Times New Roman" w:cs="Times New Roman"/>
          <w:caps/>
          <w:color w:val="17365D" w:themeColor="text2" w:themeShade="BF"/>
          <w:sz w:val="24"/>
          <w:szCs w:val="24"/>
        </w:rPr>
      </w:pPr>
      <w:r w:rsidRPr="001623D0">
        <w:rPr>
          <w:rFonts w:ascii="Times New Roman" w:hAnsi="Times New Roman" w:cs="Times New Roman"/>
          <w:caps/>
          <w:color w:val="17365D" w:themeColor="text2" w:themeShade="BF"/>
          <w:sz w:val="24"/>
          <w:szCs w:val="24"/>
        </w:rPr>
        <w:t xml:space="preserve">Tarnybos veiklos aplinka.......................................................................................   </w:t>
      </w:r>
      <w:r w:rsidR="001623D0" w:rsidRPr="001623D0">
        <w:rPr>
          <w:rFonts w:ascii="Times New Roman" w:hAnsi="Times New Roman" w:cs="Times New Roman"/>
          <w:caps/>
          <w:color w:val="17365D" w:themeColor="text2" w:themeShade="BF"/>
          <w:sz w:val="24"/>
          <w:szCs w:val="24"/>
        </w:rPr>
        <w:t>3</w:t>
      </w:r>
      <w:r w:rsidRPr="001623D0">
        <w:rPr>
          <w:rFonts w:ascii="Times New Roman" w:hAnsi="Times New Roman" w:cs="Times New Roman"/>
          <w:caps/>
          <w:color w:val="17365D" w:themeColor="text2" w:themeShade="BF"/>
          <w:sz w:val="24"/>
          <w:szCs w:val="24"/>
        </w:rPr>
        <w:t xml:space="preserve"> </w:t>
      </w:r>
      <w:r w:rsidRPr="001623D0">
        <w:rPr>
          <w:rFonts w:ascii="Times New Roman" w:hAnsi="Times New Roman" w:cs="Times New Roman"/>
          <w:color w:val="17365D" w:themeColor="text2" w:themeShade="BF"/>
          <w:sz w:val="24"/>
          <w:szCs w:val="24"/>
        </w:rPr>
        <w:t>psl</w:t>
      </w:r>
      <w:r w:rsidRPr="001623D0">
        <w:rPr>
          <w:rFonts w:ascii="Times New Roman" w:hAnsi="Times New Roman" w:cs="Times New Roman"/>
          <w:caps/>
          <w:color w:val="17365D" w:themeColor="text2" w:themeShade="BF"/>
          <w:sz w:val="24"/>
          <w:szCs w:val="24"/>
        </w:rPr>
        <w:t>.</w:t>
      </w:r>
    </w:p>
    <w:p w:rsidR="00F00916" w:rsidRPr="001623D0" w:rsidRDefault="00F00916" w:rsidP="00F00916">
      <w:pPr>
        <w:tabs>
          <w:tab w:val="left" w:pos="9072"/>
        </w:tabs>
        <w:jc w:val="both"/>
        <w:rPr>
          <w:rFonts w:ascii="Times New Roman" w:hAnsi="Times New Roman" w:cs="Times New Roman"/>
          <w:color w:val="17365D" w:themeColor="text2" w:themeShade="BF"/>
          <w:sz w:val="24"/>
          <w:szCs w:val="24"/>
        </w:rPr>
      </w:pPr>
      <w:r w:rsidRPr="001623D0">
        <w:rPr>
          <w:rFonts w:ascii="Times New Roman" w:hAnsi="Times New Roman" w:cs="Times New Roman"/>
          <w:color w:val="17365D" w:themeColor="text2" w:themeShade="BF"/>
          <w:sz w:val="24"/>
          <w:szCs w:val="24"/>
        </w:rPr>
        <w:t xml:space="preserve">Tarnybos funkcijos ................................................................................................................... </w:t>
      </w:r>
      <w:r w:rsidR="001623D0" w:rsidRPr="001623D0">
        <w:rPr>
          <w:rFonts w:ascii="Times New Roman" w:hAnsi="Times New Roman" w:cs="Times New Roman"/>
          <w:color w:val="17365D" w:themeColor="text2" w:themeShade="BF"/>
          <w:sz w:val="24"/>
          <w:szCs w:val="24"/>
        </w:rPr>
        <w:t>3</w:t>
      </w:r>
      <w:r w:rsidRPr="001623D0">
        <w:rPr>
          <w:rFonts w:ascii="Times New Roman" w:hAnsi="Times New Roman" w:cs="Times New Roman"/>
          <w:color w:val="17365D" w:themeColor="text2" w:themeShade="BF"/>
          <w:sz w:val="24"/>
          <w:szCs w:val="24"/>
        </w:rPr>
        <w:t xml:space="preserve"> psl.</w:t>
      </w:r>
    </w:p>
    <w:p w:rsidR="00F00916" w:rsidRPr="001623D0" w:rsidRDefault="00F00916" w:rsidP="00F00916">
      <w:pPr>
        <w:tabs>
          <w:tab w:val="left" w:pos="9072"/>
        </w:tabs>
        <w:jc w:val="both"/>
        <w:rPr>
          <w:rFonts w:ascii="Times New Roman" w:hAnsi="Times New Roman" w:cs="Times New Roman"/>
          <w:color w:val="17365D" w:themeColor="text2" w:themeShade="BF"/>
          <w:sz w:val="24"/>
          <w:szCs w:val="24"/>
        </w:rPr>
      </w:pPr>
      <w:r w:rsidRPr="001623D0">
        <w:rPr>
          <w:rFonts w:ascii="Times New Roman" w:hAnsi="Times New Roman" w:cs="Times New Roman"/>
          <w:color w:val="17365D" w:themeColor="text2" w:themeShade="BF"/>
          <w:sz w:val="24"/>
          <w:szCs w:val="24"/>
        </w:rPr>
        <w:t xml:space="preserve">Darbo organizavimo pokyčiai ................................................................................................... </w:t>
      </w:r>
      <w:r w:rsidR="001623D0" w:rsidRPr="001623D0">
        <w:rPr>
          <w:rFonts w:ascii="Times New Roman" w:hAnsi="Times New Roman" w:cs="Times New Roman"/>
          <w:color w:val="17365D" w:themeColor="text2" w:themeShade="BF"/>
          <w:sz w:val="24"/>
          <w:szCs w:val="24"/>
        </w:rPr>
        <w:t>4</w:t>
      </w:r>
      <w:r w:rsidRPr="001623D0">
        <w:rPr>
          <w:rFonts w:ascii="Times New Roman" w:hAnsi="Times New Roman" w:cs="Times New Roman"/>
          <w:color w:val="17365D" w:themeColor="text2" w:themeShade="BF"/>
          <w:sz w:val="24"/>
          <w:szCs w:val="24"/>
        </w:rPr>
        <w:t xml:space="preserve"> psl.</w:t>
      </w:r>
    </w:p>
    <w:p w:rsidR="00F00916" w:rsidRPr="001623D0" w:rsidRDefault="00F00916" w:rsidP="00F00916">
      <w:pPr>
        <w:jc w:val="both"/>
        <w:rPr>
          <w:rFonts w:ascii="Times New Roman" w:hAnsi="Times New Roman" w:cs="Times New Roman"/>
          <w:color w:val="17365D" w:themeColor="text2" w:themeShade="BF"/>
          <w:sz w:val="24"/>
          <w:szCs w:val="24"/>
        </w:rPr>
      </w:pPr>
      <w:r w:rsidRPr="001623D0">
        <w:rPr>
          <w:rFonts w:ascii="Times New Roman" w:hAnsi="Times New Roman" w:cs="Times New Roman"/>
          <w:caps/>
          <w:color w:val="17365D" w:themeColor="text2" w:themeShade="BF"/>
          <w:sz w:val="24"/>
          <w:szCs w:val="24"/>
        </w:rPr>
        <w:t>Išvados savivaldybės Tarybai</w:t>
      </w:r>
      <w:r w:rsidRPr="001623D0">
        <w:rPr>
          <w:rFonts w:ascii="Times New Roman" w:hAnsi="Times New Roman" w:cs="Times New Roman"/>
          <w:color w:val="17365D" w:themeColor="text2" w:themeShade="BF"/>
          <w:sz w:val="24"/>
          <w:szCs w:val="24"/>
        </w:rPr>
        <w:t xml:space="preserve"> .............................................................................  </w:t>
      </w:r>
      <w:r w:rsidR="001623D0" w:rsidRPr="001623D0">
        <w:rPr>
          <w:rFonts w:ascii="Times New Roman" w:hAnsi="Times New Roman" w:cs="Times New Roman"/>
          <w:color w:val="17365D" w:themeColor="text2" w:themeShade="BF"/>
          <w:sz w:val="24"/>
          <w:szCs w:val="24"/>
        </w:rPr>
        <w:t>5</w:t>
      </w:r>
      <w:r w:rsidRPr="001623D0">
        <w:rPr>
          <w:rFonts w:ascii="Times New Roman" w:hAnsi="Times New Roman" w:cs="Times New Roman"/>
          <w:color w:val="17365D" w:themeColor="text2" w:themeShade="BF"/>
          <w:sz w:val="24"/>
          <w:szCs w:val="24"/>
        </w:rPr>
        <w:t xml:space="preserve"> psl.</w:t>
      </w:r>
    </w:p>
    <w:p w:rsidR="00F00916" w:rsidRPr="001623D0" w:rsidRDefault="00F00916" w:rsidP="00F00916">
      <w:pPr>
        <w:jc w:val="both"/>
        <w:rPr>
          <w:rFonts w:ascii="Times New Roman" w:hAnsi="Times New Roman" w:cs="Times New Roman"/>
          <w:color w:val="17365D" w:themeColor="text2" w:themeShade="BF"/>
          <w:sz w:val="24"/>
          <w:szCs w:val="24"/>
        </w:rPr>
      </w:pPr>
      <w:r w:rsidRPr="001623D0">
        <w:rPr>
          <w:rFonts w:ascii="Times New Roman" w:hAnsi="Times New Roman" w:cs="Times New Roman"/>
          <w:caps/>
          <w:color w:val="17365D" w:themeColor="text2" w:themeShade="BF"/>
          <w:sz w:val="24"/>
          <w:szCs w:val="24"/>
        </w:rPr>
        <w:t>Finansinio teisėtumo auditas</w:t>
      </w:r>
      <w:r w:rsidRPr="001623D0">
        <w:rPr>
          <w:rFonts w:ascii="Times New Roman" w:hAnsi="Times New Roman" w:cs="Times New Roman"/>
          <w:color w:val="17365D" w:themeColor="text2" w:themeShade="BF"/>
          <w:sz w:val="24"/>
          <w:szCs w:val="24"/>
        </w:rPr>
        <w:t xml:space="preserve"> ................................................................................ </w:t>
      </w:r>
      <w:r w:rsidR="001623D0" w:rsidRPr="001623D0">
        <w:rPr>
          <w:rFonts w:ascii="Times New Roman" w:hAnsi="Times New Roman" w:cs="Times New Roman"/>
          <w:color w:val="17365D" w:themeColor="text2" w:themeShade="BF"/>
          <w:sz w:val="24"/>
          <w:szCs w:val="24"/>
        </w:rPr>
        <w:t>6</w:t>
      </w:r>
      <w:r w:rsidRPr="001623D0">
        <w:rPr>
          <w:rFonts w:ascii="Times New Roman" w:hAnsi="Times New Roman" w:cs="Times New Roman"/>
          <w:color w:val="17365D" w:themeColor="text2" w:themeShade="BF"/>
          <w:sz w:val="24"/>
          <w:szCs w:val="24"/>
        </w:rPr>
        <w:t xml:space="preserve"> psl.</w:t>
      </w:r>
    </w:p>
    <w:p w:rsidR="00F00916" w:rsidRPr="001623D0" w:rsidRDefault="00F00916" w:rsidP="00F00916">
      <w:pPr>
        <w:jc w:val="both"/>
        <w:rPr>
          <w:rFonts w:ascii="Times New Roman" w:hAnsi="Times New Roman" w:cs="Times New Roman"/>
          <w:color w:val="17365D" w:themeColor="text2" w:themeShade="BF"/>
          <w:sz w:val="24"/>
          <w:szCs w:val="24"/>
        </w:rPr>
      </w:pPr>
      <w:r w:rsidRPr="001623D0">
        <w:rPr>
          <w:rFonts w:ascii="Times New Roman" w:hAnsi="Times New Roman" w:cs="Times New Roman"/>
          <w:color w:val="17365D" w:themeColor="text2" w:themeShade="BF"/>
          <w:sz w:val="24"/>
          <w:szCs w:val="24"/>
        </w:rPr>
        <w:t xml:space="preserve">Audito kokybė ........................................................................................................................... </w:t>
      </w:r>
      <w:r w:rsidR="001623D0" w:rsidRPr="001623D0">
        <w:rPr>
          <w:rFonts w:ascii="Times New Roman" w:hAnsi="Times New Roman" w:cs="Times New Roman"/>
          <w:color w:val="17365D" w:themeColor="text2" w:themeShade="BF"/>
          <w:sz w:val="24"/>
          <w:szCs w:val="24"/>
        </w:rPr>
        <w:t>9</w:t>
      </w:r>
      <w:r w:rsidRPr="001623D0">
        <w:rPr>
          <w:rFonts w:ascii="Times New Roman" w:hAnsi="Times New Roman" w:cs="Times New Roman"/>
          <w:color w:val="17365D" w:themeColor="text2" w:themeShade="BF"/>
          <w:sz w:val="24"/>
          <w:szCs w:val="24"/>
        </w:rPr>
        <w:t xml:space="preserve"> psl.</w:t>
      </w:r>
    </w:p>
    <w:p w:rsidR="00F00916" w:rsidRPr="001623D0" w:rsidRDefault="00F00916" w:rsidP="00F00916">
      <w:pPr>
        <w:tabs>
          <w:tab w:val="left" w:pos="8931"/>
        </w:tabs>
        <w:jc w:val="both"/>
        <w:rPr>
          <w:rFonts w:ascii="Times New Roman" w:hAnsi="Times New Roman" w:cs="Times New Roman"/>
          <w:color w:val="17365D" w:themeColor="text2" w:themeShade="BF"/>
          <w:sz w:val="24"/>
          <w:szCs w:val="24"/>
        </w:rPr>
      </w:pPr>
      <w:r w:rsidRPr="001623D0">
        <w:rPr>
          <w:rFonts w:ascii="Times New Roman" w:hAnsi="Times New Roman" w:cs="Times New Roman"/>
          <w:color w:val="17365D" w:themeColor="text2" w:themeShade="BF"/>
          <w:sz w:val="24"/>
          <w:szCs w:val="24"/>
        </w:rPr>
        <w:t xml:space="preserve">Kita veikla .................................................................................................................................. </w:t>
      </w:r>
      <w:r w:rsidR="001623D0" w:rsidRPr="001623D0">
        <w:rPr>
          <w:rFonts w:ascii="Times New Roman" w:hAnsi="Times New Roman" w:cs="Times New Roman"/>
          <w:color w:val="17365D" w:themeColor="text2" w:themeShade="BF"/>
          <w:sz w:val="24"/>
          <w:szCs w:val="24"/>
        </w:rPr>
        <w:t>9</w:t>
      </w:r>
      <w:r w:rsidRPr="001623D0">
        <w:rPr>
          <w:rFonts w:ascii="Times New Roman" w:hAnsi="Times New Roman" w:cs="Times New Roman"/>
          <w:color w:val="17365D" w:themeColor="text2" w:themeShade="BF"/>
          <w:sz w:val="24"/>
          <w:szCs w:val="24"/>
        </w:rPr>
        <w:t xml:space="preserve"> psl.</w:t>
      </w:r>
    </w:p>
    <w:p w:rsidR="00F00916" w:rsidRPr="001623D0" w:rsidRDefault="00F00916">
      <w:pPr>
        <w:rPr>
          <w:rFonts w:ascii="Georgia" w:hAnsi="Georgia" w:cs="Times New Roman"/>
          <w:b/>
          <w:color w:val="17365D" w:themeColor="text2" w:themeShade="BF"/>
          <w:sz w:val="28"/>
          <w:szCs w:val="28"/>
        </w:rPr>
      </w:pPr>
      <w:r w:rsidRPr="001623D0">
        <w:rPr>
          <w:rFonts w:ascii="Georgia" w:hAnsi="Georgia" w:cs="Times New Roman"/>
          <w:b/>
          <w:color w:val="17365D" w:themeColor="text2" w:themeShade="BF"/>
          <w:sz w:val="28"/>
          <w:szCs w:val="28"/>
        </w:rPr>
        <w:br w:type="page"/>
      </w:r>
    </w:p>
    <w:p w:rsidR="009D5949" w:rsidRPr="0093520D" w:rsidRDefault="00165A72">
      <w:pPr>
        <w:rPr>
          <w:rFonts w:ascii="Georgia" w:hAnsi="Georgia" w:cs="Times New Roman"/>
          <w:b/>
          <w:color w:val="1F497D" w:themeColor="text2"/>
          <w:sz w:val="28"/>
          <w:szCs w:val="28"/>
        </w:rPr>
      </w:pPr>
      <w:r w:rsidRPr="0093520D">
        <w:rPr>
          <w:rFonts w:ascii="Georgia" w:hAnsi="Georgia" w:cs="Times New Roman"/>
          <w:b/>
          <w:color w:val="1F497D" w:themeColor="text2"/>
          <w:sz w:val="28"/>
          <w:szCs w:val="28"/>
        </w:rPr>
        <w:lastRenderedPageBreak/>
        <w:t>ĮŽANGA</w:t>
      </w:r>
    </w:p>
    <w:p w:rsidR="00165A72" w:rsidRPr="00165A72" w:rsidRDefault="00165A72" w:rsidP="00165A72">
      <w:pPr>
        <w:pStyle w:val="Default"/>
        <w:spacing w:line="276" w:lineRule="auto"/>
        <w:ind w:firstLine="1296"/>
        <w:jc w:val="both"/>
      </w:pPr>
      <w:r w:rsidRPr="00DF1F9A">
        <w:rPr>
          <w:u w:val="single"/>
        </w:rPr>
        <w:t>Kėdainių rajono savivaldybės Kontrolės ir audito tarnybos 2014 metų veiklos</w:t>
      </w:r>
      <w:r w:rsidRPr="00165A72">
        <w:t xml:space="preserve"> ataskaita parengta, vykdant Lietuvos Respublikos vietos savivaldos įstatymą, vadovaujantis </w:t>
      </w:r>
      <w:r w:rsidR="00810704">
        <w:t xml:space="preserve">Kėdainių </w:t>
      </w:r>
      <w:r w:rsidRPr="00165A72">
        <w:t xml:space="preserve"> rajono savivaldybės tarybos veiklos reglamentu, </w:t>
      </w:r>
      <w:r w:rsidR="00810704">
        <w:t>Kėdainių  rajono savivaldybės K</w:t>
      </w:r>
      <w:r w:rsidRPr="00165A72">
        <w:t xml:space="preserve">ontrolės ir audito tarnybos nuostatais ir 2014 metų veiklos planu. </w:t>
      </w:r>
    </w:p>
    <w:p w:rsidR="00165A72" w:rsidRPr="00165A72" w:rsidRDefault="00165A72" w:rsidP="00DC290A">
      <w:pPr>
        <w:pStyle w:val="Default"/>
        <w:spacing w:line="276" w:lineRule="auto"/>
        <w:ind w:firstLine="1296"/>
        <w:jc w:val="both"/>
      </w:pPr>
      <w:r w:rsidRPr="00165A72">
        <w:t xml:space="preserve">Ataskaita </w:t>
      </w:r>
      <w:r w:rsidR="00A35AAC">
        <w:t xml:space="preserve"> </w:t>
      </w:r>
      <w:r w:rsidRPr="00165A72">
        <w:t xml:space="preserve">skirta </w:t>
      </w:r>
      <w:r w:rsidR="00A35AAC">
        <w:t xml:space="preserve"> </w:t>
      </w:r>
      <w:r w:rsidR="00A35AAC" w:rsidRPr="00165A72">
        <w:t>Kėdainių</w:t>
      </w:r>
      <w:r w:rsidR="00A35AAC">
        <w:t xml:space="preserve"> </w:t>
      </w:r>
      <w:r w:rsidRPr="00165A72">
        <w:t xml:space="preserve"> rajono savivaldybės tarybai, kuriai </w:t>
      </w:r>
      <w:r w:rsidR="00A35AAC" w:rsidRPr="00165A72">
        <w:t>Kėdainių</w:t>
      </w:r>
      <w:r w:rsidR="00A35AAC">
        <w:t xml:space="preserve"> rajono savivaldybės K</w:t>
      </w:r>
      <w:r w:rsidRPr="00165A72">
        <w:t xml:space="preserve">ontrolės ir audito tarnyba (toliau – Tarnyba) yra atskaitinga, savivaldybės viešojo sektoriaus subjektams bei </w:t>
      </w:r>
      <w:r w:rsidR="00A35AAC" w:rsidRPr="00165A72">
        <w:t>Kėdainių</w:t>
      </w:r>
      <w:r w:rsidR="00A35AAC">
        <w:t xml:space="preserve"> </w:t>
      </w:r>
      <w:r w:rsidRPr="00165A72">
        <w:t xml:space="preserve"> rajono savivaldybės bendruomenei. </w:t>
      </w:r>
    </w:p>
    <w:p w:rsidR="00165A72" w:rsidRDefault="00165A72" w:rsidP="00DC290A">
      <w:pPr>
        <w:ind w:firstLine="1296"/>
        <w:jc w:val="both"/>
        <w:rPr>
          <w:rFonts w:ascii="Times New Roman" w:hAnsi="Times New Roman" w:cs="Times New Roman"/>
          <w:sz w:val="24"/>
          <w:szCs w:val="24"/>
        </w:rPr>
      </w:pPr>
      <w:r w:rsidRPr="00165A72">
        <w:rPr>
          <w:rFonts w:ascii="Times New Roman" w:hAnsi="Times New Roman" w:cs="Times New Roman"/>
          <w:sz w:val="24"/>
          <w:szCs w:val="24"/>
        </w:rPr>
        <w:t>Šia ataskaita siekiama priminti Kontrolės ir audito tarnybos funkcijas, supažindinti su Tarnybos 201</w:t>
      </w:r>
      <w:r w:rsidR="00A35AAC">
        <w:rPr>
          <w:rFonts w:ascii="Times New Roman" w:hAnsi="Times New Roman" w:cs="Times New Roman"/>
          <w:sz w:val="24"/>
          <w:szCs w:val="24"/>
        </w:rPr>
        <w:t>4</w:t>
      </w:r>
      <w:r w:rsidRPr="00165A72">
        <w:rPr>
          <w:rFonts w:ascii="Times New Roman" w:hAnsi="Times New Roman" w:cs="Times New Roman"/>
          <w:sz w:val="24"/>
          <w:szCs w:val="24"/>
        </w:rPr>
        <w:t xml:space="preserve"> metais atliktais darbais ir jų rezultatais bei išsakyti problemas, su kuriomis susiduria Tarnyba, vykdydama jai teisės aktais pavestas funkcijas.</w:t>
      </w:r>
    </w:p>
    <w:p w:rsidR="0093520D" w:rsidRDefault="0093520D" w:rsidP="00DC290A">
      <w:pPr>
        <w:ind w:firstLine="1296"/>
        <w:jc w:val="both"/>
        <w:rPr>
          <w:rFonts w:ascii="Times New Roman" w:hAnsi="Times New Roman" w:cs="Times New Roman"/>
          <w:sz w:val="24"/>
          <w:szCs w:val="24"/>
        </w:rPr>
      </w:pPr>
    </w:p>
    <w:p w:rsidR="0093520D" w:rsidRPr="0093520D" w:rsidRDefault="00DC290A" w:rsidP="0093520D">
      <w:pPr>
        <w:jc w:val="both"/>
        <w:rPr>
          <w:rFonts w:ascii="Georgia" w:hAnsi="Georgia" w:cs="Times New Roman"/>
          <w:b/>
          <w:color w:val="1F497D" w:themeColor="text2"/>
          <w:sz w:val="28"/>
          <w:szCs w:val="28"/>
        </w:rPr>
      </w:pPr>
      <w:r w:rsidRPr="0093520D">
        <w:rPr>
          <w:rFonts w:ascii="Georgia" w:hAnsi="Georgia" w:cs="Times New Roman"/>
          <w:b/>
          <w:color w:val="1F497D" w:themeColor="text2"/>
          <w:sz w:val="28"/>
          <w:szCs w:val="28"/>
        </w:rPr>
        <w:t>TARNYBOS VEIKLOS APLINKA</w:t>
      </w:r>
    </w:p>
    <w:p w:rsidR="00DC290A" w:rsidRPr="0059127E" w:rsidRDefault="00DC290A" w:rsidP="0059127E">
      <w:pPr>
        <w:jc w:val="both"/>
        <w:rPr>
          <w:rFonts w:ascii="Georgia" w:hAnsi="Georgia" w:cs="Times New Roman"/>
          <w:b/>
          <w:color w:val="1F497D" w:themeColor="text2"/>
          <w:sz w:val="28"/>
          <w:szCs w:val="28"/>
        </w:rPr>
      </w:pPr>
      <w:r w:rsidRPr="0059127E">
        <w:rPr>
          <w:rFonts w:ascii="Georgia" w:hAnsi="Georgia"/>
          <w:b/>
          <w:bCs/>
          <w:color w:val="1F497D" w:themeColor="text2"/>
          <w:sz w:val="28"/>
          <w:szCs w:val="28"/>
        </w:rPr>
        <w:t xml:space="preserve">Tarnybos funkcijos </w:t>
      </w:r>
    </w:p>
    <w:p w:rsidR="00D05790" w:rsidRPr="00981D8C" w:rsidRDefault="00D05790" w:rsidP="00D05790">
      <w:pPr>
        <w:pStyle w:val="Default"/>
        <w:ind w:left="420"/>
        <w:jc w:val="both"/>
      </w:pPr>
    </w:p>
    <w:p w:rsidR="00DC290A" w:rsidRPr="00981D8C" w:rsidRDefault="004C0610" w:rsidP="00D05790">
      <w:pPr>
        <w:pStyle w:val="Default"/>
        <w:spacing w:line="276" w:lineRule="auto"/>
        <w:ind w:firstLine="1296"/>
        <w:jc w:val="both"/>
      </w:pPr>
      <w:r>
        <w:t>Savivaldybės K</w:t>
      </w:r>
      <w:r w:rsidR="00DC290A" w:rsidRPr="00981D8C">
        <w:t xml:space="preserve">ontrolės ir audito tarnyba yra viešasis juridinis asmuo, prižiūrintis, ar teisėtai, efektyviai, ekonomiškai ir rezultatyviai valdomas ir naudojamas savivaldybės turtas ir patikėjimo teise valdomas valstybės turtas, kaip vykdomas savivaldybės biudžetas ir naudojami kiti piniginiai ištekliai. </w:t>
      </w:r>
    </w:p>
    <w:p w:rsidR="00DC290A" w:rsidRPr="00981D8C" w:rsidRDefault="00DC290A" w:rsidP="00D05790">
      <w:pPr>
        <w:pStyle w:val="Default"/>
        <w:spacing w:line="276" w:lineRule="auto"/>
        <w:ind w:firstLine="1296"/>
        <w:jc w:val="both"/>
      </w:pPr>
      <w:r w:rsidRPr="00981D8C">
        <w:t xml:space="preserve">Pagal šiuo metu galiojančias Lietuvos Respublikos vietos savivaldos įstatymo </w:t>
      </w:r>
      <w:r w:rsidR="00D05790">
        <w:t xml:space="preserve">          </w:t>
      </w:r>
      <w:r w:rsidRPr="00981D8C">
        <w:t xml:space="preserve">27 straipsnio nuostatas, Tarnyba, vykdydama jai pavestas funkcijas: </w:t>
      </w:r>
    </w:p>
    <w:p w:rsidR="00DC290A" w:rsidRPr="0037187B" w:rsidRDefault="00DC290A" w:rsidP="00981D8C">
      <w:pPr>
        <w:pStyle w:val="Default"/>
        <w:spacing w:line="276" w:lineRule="auto"/>
        <w:jc w:val="both"/>
        <w:rPr>
          <w:i/>
        </w:rPr>
      </w:pPr>
      <w:r w:rsidRPr="0037187B">
        <w:rPr>
          <w:b/>
          <w:bCs/>
          <w:i/>
        </w:rPr>
        <w:t xml:space="preserve">» </w:t>
      </w:r>
      <w:r w:rsidRPr="0037187B">
        <w:rPr>
          <w:i/>
        </w:rPr>
        <w:t xml:space="preserve">atlieka išorės finansinį ir veiklos auditą savivaldybės administracijoje, savivaldybės administravimo subjektuose ir savivaldybės kontroliuojamose įmonėse; </w:t>
      </w:r>
    </w:p>
    <w:p w:rsidR="00DC290A" w:rsidRPr="0037187B" w:rsidRDefault="00DC290A" w:rsidP="00981D8C">
      <w:pPr>
        <w:pStyle w:val="Default"/>
        <w:spacing w:line="276" w:lineRule="auto"/>
        <w:jc w:val="both"/>
        <w:rPr>
          <w:i/>
        </w:rPr>
      </w:pPr>
      <w:r w:rsidRPr="0037187B">
        <w:rPr>
          <w:b/>
          <w:bCs/>
          <w:i/>
        </w:rPr>
        <w:t xml:space="preserve">» </w:t>
      </w:r>
      <w:r w:rsidRPr="0037187B">
        <w:rPr>
          <w:i/>
        </w:rPr>
        <w:t xml:space="preserve">rengia ir reglamente nustatyta tvarka teikia savivaldybės tarybai išvadą dėl pateikto tvirtinti savivaldybės konsoliduotųjų ataskaitų rinkinio; </w:t>
      </w:r>
    </w:p>
    <w:p w:rsidR="00DC290A" w:rsidRPr="0037187B" w:rsidRDefault="00DC290A" w:rsidP="00981D8C">
      <w:pPr>
        <w:pStyle w:val="Default"/>
        <w:spacing w:line="276" w:lineRule="auto"/>
        <w:jc w:val="both"/>
        <w:rPr>
          <w:i/>
        </w:rPr>
      </w:pPr>
      <w:r w:rsidRPr="0037187B">
        <w:rPr>
          <w:b/>
          <w:bCs/>
          <w:i/>
        </w:rPr>
        <w:t xml:space="preserve">» </w:t>
      </w:r>
      <w:r w:rsidRPr="0037187B">
        <w:rPr>
          <w:i/>
        </w:rPr>
        <w:t xml:space="preserve">rengia ir savivaldybės tarybai teikia sprendimus priimti reikalingas išvadas dėl savivaldybės naudojimosi bankų kreditais, paskolų ėmimo ir teikimo, garantijų suteikimo ir laidavimo kreditoriams už savivaldybės kontroliuojamų įmonių imamas paskolas; </w:t>
      </w:r>
    </w:p>
    <w:p w:rsidR="00DC290A" w:rsidRPr="0037187B" w:rsidRDefault="00DC290A" w:rsidP="00981D8C">
      <w:pPr>
        <w:pStyle w:val="Default"/>
        <w:spacing w:line="276" w:lineRule="auto"/>
        <w:jc w:val="both"/>
        <w:rPr>
          <w:i/>
        </w:rPr>
      </w:pPr>
      <w:r w:rsidRPr="0037187B">
        <w:rPr>
          <w:b/>
          <w:bCs/>
          <w:i/>
        </w:rPr>
        <w:t xml:space="preserve">» </w:t>
      </w:r>
      <w:r w:rsidRPr="0037187B">
        <w:rPr>
          <w:i/>
        </w:rPr>
        <w:t xml:space="preserve">rengia ir savivaldybės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 </w:t>
      </w:r>
    </w:p>
    <w:p w:rsidR="00DC290A" w:rsidRPr="0037187B" w:rsidRDefault="00DC290A" w:rsidP="00981D8C">
      <w:pPr>
        <w:pStyle w:val="Default"/>
        <w:spacing w:line="276" w:lineRule="auto"/>
        <w:jc w:val="both"/>
        <w:rPr>
          <w:i/>
        </w:rPr>
      </w:pPr>
      <w:r w:rsidRPr="0037187B">
        <w:rPr>
          <w:b/>
          <w:bCs/>
          <w:i/>
        </w:rPr>
        <w:t xml:space="preserve">» </w:t>
      </w:r>
      <w:r w:rsidRPr="0037187B">
        <w:rPr>
          <w:i/>
        </w:rPr>
        <w:t xml:space="preserve">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 </w:t>
      </w:r>
    </w:p>
    <w:p w:rsidR="00DC290A" w:rsidRPr="0037187B" w:rsidRDefault="00DC290A" w:rsidP="00981D8C">
      <w:pPr>
        <w:pStyle w:val="Default"/>
        <w:spacing w:line="276" w:lineRule="auto"/>
        <w:jc w:val="both"/>
        <w:rPr>
          <w:i/>
        </w:rPr>
      </w:pPr>
      <w:r w:rsidRPr="0037187B">
        <w:rPr>
          <w:b/>
          <w:bCs/>
          <w:i/>
        </w:rPr>
        <w:t xml:space="preserve">» </w:t>
      </w:r>
      <w:r w:rsidRPr="0037187B">
        <w:rPr>
          <w:i/>
        </w:rPr>
        <w:t xml:space="preserve">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rsidR="00810704" w:rsidRPr="0037187B" w:rsidRDefault="00DC290A" w:rsidP="00810704">
      <w:pPr>
        <w:spacing w:after="0"/>
        <w:jc w:val="both"/>
        <w:rPr>
          <w:rFonts w:ascii="Times New Roman" w:hAnsi="Times New Roman" w:cs="Times New Roman"/>
          <w:i/>
          <w:sz w:val="24"/>
          <w:szCs w:val="24"/>
        </w:rPr>
      </w:pPr>
      <w:r w:rsidRPr="0037187B">
        <w:rPr>
          <w:rFonts w:ascii="Times New Roman" w:hAnsi="Times New Roman" w:cs="Times New Roman"/>
          <w:b/>
          <w:bCs/>
          <w:i/>
          <w:sz w:val="24"/>
          <w:szCs w:val="24"/>
        </w:rPr>
        <w:lastRenderedPageBreak/>
        <w:t xml:space="preserve">» </w:t>
      </w:r>
      <w:r w:rsidRPr="0037187B">
        <w:rPr>
          <w:rFonts w:ascii="Times New Roman" w:hAnsi="Times New Roman" w:cs="Times New Roman"/>
          <w:i/>
          <w:sz w:val="24"/>
          <w:szCs w:val="24"/>
        </w:rPr>
        <w:t>Valstybės kontrolės prašymu teikia savivaldybė</w:t>
      </w:r>
      <w:r w:rsidR="00111D75">
        <w:rPr>
          <w:rFonts w:ascii="Times New Roman" w:hAnsi="Times New Roman" w:cs="Times New Roman"/>
          <w:i/>
          <w:sz w:val="24"/>
          <w:szCs w:val="24"/>
        </w:rPr>
        <w:t>s kontrolieriaus (savivaldybės K</w:t>
      </w:r>
      <w:r w:rsidRPr="0037187B">
        <w:rPr>
          <w:rFonts w:ascii="Times New Roman" w:hAnsi="Times New Roman" w:cs="Times New Roman"/>
          <w:i/>
          <w:sz w:val="24"/>
          <w:szCs w:val="24"/>
        </w:rPr>
        <w:t>ontrolės ir audito tarnybos) atliktų auditų ataskaitas ir darbo dokumentus audito išorinei peržiūrai atlikti;</w:t>
      </w:r>
    </w:p>
    <w:p w:rsidR="00981D8C" w:rsidRPr="0037187B" w:rsidRDefault="00981D8C" w:rsidP="00810704">
      <w:pPr>
        <w:spacing w:after="0"/>
        <w:jc w:val="both"/>
        <w:rPr>
          <w:rFonts w:ascii="Times New Roman" w:hAnsi="Times New Roman" w:cs="Times New Roman"/>
          <w:i/>
          <w:sz w:val="24"/>
          <w:szCs w:val="24"/>
        </w:rPr>
      </w:pPr>
      <w:r w:rsidRPr="0037187B">
        <w:rPr>
          <w:rFonts w:ascii="Times New Roman" w:hAnsi="Times New Roman" w:cs="Times New Roman"/>
          <w:b/>
          <w:bCs/>
          <w:i/>
          <w:sz w:val="24"/>
          <w:szCs w:val="24"/>
        </w:rPr>
        <w:t xml:space="preserve">» </w:t>
      </w:r>
      <w:r w:rsidRPr="0037187B">
        <w:rPr>
          <w:rFonts w:ascii="Times New Roman" w:hAnsi="Times New Roman" w:cs="Times New Roman"/>
          <w:i/>
          <w:sz w:val="24"/>
          <w:szCs w:val="24"/>
        </w:rPr>
        <w:t xml:space="preserve">atlieka įstatymuose ir kituose teisės aktuose priskirtas funkcijas. </w:t>
      </w:r>
    </w:p>
    <w:p w:rsidR="00981D8C" w:rsidRPr="0093520D" w:rsidRDefault="00981D8C" w:rsidP="00981D8C">
      <w:pPr>
        <w:pStyle w:val="Default"/>
        <w:rPr>
          <w:rFonts w:ascii="Georgia" w:hAnsi="Georgia"/>
          <w:color w:val="1F497D" w:themeColor="text2"/>
          <w:sz w:val="28"/>
          <w:szCs w:val="28"/>
        </w:rPr>
      </w:pPr>
    </w:p>
    <w:p w:rsidR="00981D8C" w:rsidRPr="0093520D" w:rsidRDefault="00981D8C" w:rsidP="00981D8C">
      <w:pPr>
        <w:pStyle w:val="Default"/>
        <w:jc w:val="both"/>
        <w:rPr>
          <w:rFonts w:ascii="Georgia" w:hAnsi="Georgia"/>
          <w:b/>
          <w:bCs/>
          <w:color w:val="1F497D" w:themeColor="text2"/>
          <w:sz w:val="28"/>
          <w:szCs w:val="28"/>
        </w:rPr>
      </w:pPr>
      <w:r w:rsidRPr="0093520D">
        <w:rPr>
          <w:rFonts w:ascii="Georgia" w:hAnsi="Georgia"/>
          <w:b/>
          <w:bCs/>
          <w:color w:val="1F497D" w:themeColor="text2"/>
          <w:sz w:val="28"/>
          <w:szCs w:val="28"/>
        </w:rPr>
        <w:t xml:space="preserve">Darbo organizavimo pokyčiai </w:t>
      </w:r>
    </w:p>
    <w:p w:rsidR="00981D8C" w:rsidRPr="00981D8C" w:rsidRDefault="00981D8C" w:rsidP="00981D8C">
      <w:pPr>
        <w:pStyle w:val="Default"/>
        <w:jc w:val="both"/>
      </w:pPr>
    </w:p>
    <w:p w:rsidR="00981D8C" w:rsidRPr="00981D8C" w:rsidRDefault="00981D8C" w:rsidP="00F60678">
      <w:pPr>
        <w:pStyle w:val="Default"/>
        <w:spacing w:line="276" w:lineRule="auto"/>
        <w:ind w:firstLine="1296"/>
        <w:jc w:val="both"/>
      </w:pPr>
      <w:r w:rsidRPr="00981D8C">
        <w:t xml:space="preserve">Ataskaitiniu laikotarpiu </w:t>
      </w:r>
      <w:r>
        <w:t>Kėdainių</w:t>
      </w:r>
      <w:r w:rsidRPr="00981D8C">
        <w:t xml:space="preserve"> rajono savivaldybės tarybos sprendimu Kontro</w:t>
      </w:r>
      <w:r w:rsidR="00DE0171">
        <w:t xml:space="preserve">lės ir audito tarnybai </w:t>
      </w:r>
      <w:r w:rsidR="00111D75">
        <w:t>patvirtinti</w:t>
      </w:r>
      <w:r w:rsidR="00DE0171">
        <w:t xml:space="preserve"> </w:t>
      </w:r>
      <w:r w:rsidRPr="00981D8C">
        <w:t xml:space="preserve"> </w:t>
      </w:r>
      <w:r w:rsidR="00111D75">
        <w:t>keturi</w:t>
      </w:r>
      <w:r w:rsidRPr="00981D8C">
        <w:t xml:space="preserve"> etatai</w:t>
      </w:r>
      <w:r w:rsidR="00DE0171">
        <w:t xml:space="preserve">. </w:t>
      </w:r>
      <w:r w:rsidRPr="00981D8C">
        <w:t xml:space="preserve"> </w:t>
      </w:r>
      <w:r w:rsidR="00DE0171">
        <w:t xml:space="preserve">Šiais metais </w:t>
      </w:r>
      <w:r w:rsidR="00111D75">
        <w:t>T</w:t>
      </w:r>
      <w:r w:rsidR="00DE0171">
        <w:t xml:space="preserve">arnyboje </w:t>
      </w:r>
      <w:r w:rsidR="00111D75">
        <w:t>vyko valstybės tarnautojų kaita. N</w:t>
      </w:r>
      <w:r w:rsidRPr="00981D8C">
        <w:t>uo 201</w:t>
      </w:r>
      <w:r w:rsidR="00F60678">
        <w:t>4</w:t>
      </w:r>
      <w:r w:rsidRPr="00981D8C">
        <w:t xml:space="preserve"> m. </w:t>
      </w:r>
      <w:r w:rsidR="00F60678">
        <w:t>vasario</w:t>
      </w:r>
      <w:r w:rsidRPr="00981D8C">
        <w:t xml:space="preserve"> 1 d. </w:t>
      </w:r>
      <w:r w:rsidR="00111D75" w:rsidRPr="00981D8C">
        <w:t xml:space="preserve">šalių susitarimu </w:t>
      </w:r>
      <w:r w:rsidR="00111D75">
        <w:t xml:space="preserve">iš valstybės tarnybos atleidus vyr. specialistę  </w:t>
      </w:r>
      <w:r w:rsidR="00F60678">
        <w:t xml:space="preserve">iki gegužės 1d.  </w:t>
      </w:r>
      <w:r w:rsidR="00111D75">
        <w:t xml:space="preserve">Tarnyboje  </w:t>
      </w:r>
      <w:r w:rsidR="00F60678">
        <w:t xml:space="preserve">dirbo </w:t>
      </w:r>
      <w:r w:rsidRPr="00981D8C">
        <w:t xml:space="preserve"> </w:t>
      </w:r>
      <w:r w:rsidR="00111D75">
        <w:t>trys</w:t>
      </w:r>
      <w:r w:rsidR="00F60678">
        <w:t xml:space="preserve"> </w:t>
      </w:r>
      <w:r w:rsidR="00F60678" w:rsidRPr="00981D8C">
        <w:t>valstybės tarnautoj</w:t>
      </w:r>
      <w:r w:rsidR="00F60678">
        <w:t xml:space="preserve">ai. </w:t>
      </w:r>
      <w:r w:rsidRPr="00981D8C">
        <w:t xml:space="preserve"> </w:t>
      </w:r>
      <w:r w:rsidR="00F60678">
        <w:t>Nuo 2014 m. gegužės 1d. pervedimu būdu Tarnyboje pradėjo dirbti naujas darbuotojas.</w:t>
      </w:r>
      <w:r w:rsidR="00787034">
        <w:t xml:space="preserve"> Visi darbuotojai turi aukštąjį universitetinį išsilavinimą, savivaldybės kontrolieriaus patirtis 15 metų.</w:t>
      </w:r>
    </w:p>
    <w:p w:rsidR="00981D8C" w:rsidRPr="00981D8C" w:rsidRDefault="00981D8C" w:rsidP="00F60678">
      <w:pPr>
        <w:pStyle w:val="Default"/>
        <w:spacing w:line="276" w:lineRule="auto"/>
        <w:ind w:firstLine="1296"/>
        <w:jc w:val="both"/>
      </w:pPr>
      <w:r w:rsidRPr="00981D8C">
        <w:t xml:space="preserve">Kaip ir ankstesniais metais, finansinio (teisėtumo) ir veiklos auditų atlikimui ataskaitiniu laikotarpiu buvo taikomi valstybės kontrolieriaus patvirtinti Valstybinio audito reikalavimai, kurie reglamentuoja auditų atlikimą pagal Tarptautinius audito standartus, Tarptautinės aukščiausiųjų audito institucijų organizacijos INTOSAI standartus bei valstybės kontrolieriaus patvirtintus Finansinio ir teisėtumo audito bei Veiklos audito vadovus. </w:t>
      </w:r>
    </w:p>
    <w:p w:rsidR="00810704" w:rsidRDefault="00DE0171" w:rsidP="00D05790">
      <w:pPr>
        <w:pStyle w:val="Default"/>
        <w:spacing w:line="276" w:lineRule="auto"/>
        <w:ind w:firstLine="1296"/>
        <w:jc w:val="both"/>
      </w:pPr>
      <w:r>
        <w:t xml:space="preserve">Darbą tarnyboje organizuojame taip, kad </w:t>
      </w:r>
      <w:r w:rsidR="00981D8C" w:rsidRPr="00981D8C">
        <w:t>užtikrint</w:t>
      </w:r>
      <w:r>
        <w:t>ume</w:t>
      </w:r>
      <w:r w:rsidR="00981D8C" w:rsidRPr="00981D8C">
        <w:t xml:space="preserve"> Lietuvos Respublikos viešojo sektoriaus atskaitomybės įstatymu išorės audito institucijoms pavestų viešojo sektoriaus subjektų grupių metinių konsoliduotųjų ataskaitų rinkinių ir savivaldyb</w:t>
      </w:r>
      <w:r w:rsidR="00386CBF">
        <w:t>ės</w:t>
      </w:r>
      <w:r w:rsidR="00981D8C" w:rsidRPr="00981D8C">
        <w:t xml:space="preserve"> konsoliduotųjų ataskaitų </w:t>
      </w:r>
      <w:r w:rsidR="00810704">
        <w:t xml:space="preserve"> </w:t>
      </w:r>
      <w:r w:rsidR="00386CBF">
        <w:t>rinkinio</w:t>
      </w:r>
      <w:r w:rsidR="00981D8C" w:rsidRPr="00981D8C">
        <w:t xml:space="preserve">, </w:t>
      </w:r>
      <w:r w:rsidR="00810704">
        <w:t xml:space="preserve"> </w:t>
      </w:r>
      <w:r w:rsidR="00981D8C" w:rsidRPr="00981D8C">
        <w:t xml:space="preserve">auditų </w:t>
      </w:r>
      <w:r w:rsidR="00810704">
        <w:t xml:space="preserve"> </w:t>
      </w:r>
      <w:r w:rsidR="00981D8C" w:rsidRPr="00981D8C">
        <w:t>atlikimą</w:t>
      </w:r>
      <w:r w:rsidR="00111D75">
        <w:t>.</w:t>
      </w:r>
      <w:r w:rsidR="00810704">
        <w:t xml:space="preserve"> </w:t>
      </w:r>
      <w:r w:rsidR="00981D8C" w:rsidRPr="00981D8C">
        <w:t xml:space="preserve"> bei plėtoti bendradarb</w:t>
      </w:r>
      <w:r>
        <w:t>iavimą išorės auditų klausimais.</w:t>
      </w:r>
    </w:p>
    <w:p w:rsidR="00981D8C" w:rsidRDefault="00DE0171" w:rsidP="00D05790">
      <w:pPr>
        <w:pStyle w:val="Default"/>
        <w:spacing w:line="276" w:lineRule="auto"/>
        <w:ind w:firstLine="1296"/>
        <w:jc w:val="both"/>
      </w:pPr>
      <w:r>
        <w:t>Savivaldybės biudžetą audituojame kartu su Valstybės kontrolės auditoriais,</w:t>
      </w:r>
      <w:r w:rsidR="00111D75" w:rsidRPr="00111D75">
        <w:t xml:space="preserve"> </w:t>
      </w:r>
      <w:r w:rsidR="00111D75">
        <w:t>jau penkti metai</w:t>
      </w:r>
      <w:r>
        <w:t xml:space="preserve"> pasirašydami tarpusavio Bendradarbiavimo susitarimus. </w:t>
      </w:r>
      <w:r w:rsidR="00111D75">
        <w:t xml:space="preserve"> </w:t>
      </w:r>
      <w:r w:rsidR="00981D8C" w:rsidRPr="00981D8C">
        <w:t>201</w:t>
      </w:r>
      <w:r w:rsidR="00F60678">
        <w:t>4</w:t>
      </w:r>
      <w:r w:rsidR="00981D8C" w:rsidRPr="00981D8C">
        <w:t xml:space="preserve"> m. lapkričio 1</w:t>
      </w:r>
      <w:r w:rsidR="00F60678">
        <w:t>7</w:t>
      </w:r>
      <w:r w:rsidR="00981D8C" w:rsidRPr="00981D8C">
        <w:t xml:space="preserve"> d. pasirašytas Bendradarbiavimo susitarimas tarp Valstybės kontrolės </w:t>
      </w:r>
      <w:r w:rsidR="00F60678">
        <w:t xml:space="preserve"> </w:t>
      </w:r>
      <w:r w:rsidR="00981D8C" w:rsidRPr="00981D8C">
        <w:t>ir</w:t>
      </w:r>
      <w:r w:rsidR="00F60678">
        <w:t xml:space="preserve"> </w:t>
      </w:r>
      <w:r w:rsidR="00981D8C" w:rsidRPr="00981D8C">
        <w:t xml:space="preserve"> </w:t>
      </w:r>
      <w:r w:rsidR="00BC2710">
        <w:t>Kėdainių</w:t>
      </w:r>
      <w:r w:rsidR="00981D8C" w:rsidRPr="00981D8C">
        <w:t xml:space="preserve"> rajono savivaldybė</w:t>
      </w:r>
      <w:r w:rsidR="00F60678">
        <w:t xml:space="preserve">s </w:t>
      </w:r>
      <w:r w:rsidR="00810704">
        <w:t xml:space="preserve"> </w:t>
      </w:r>
      <w:r w:rsidR="00F60678">
        <w:t>K</w:t>
      </w:r>
      <w:r w:rsidR="00981D8C" w:rsidRPr="00981D8C">
        <w:t xml:space="preserve">ontrolės ir audito tarnybos. </w:t>
      </w:r>
      <w:r w:rsidR="00D05790">
        <w:t xml:space="preserve"> </w:t>
      </w:r>
      <w:r w:rsidR="00981D8C" w:rsidRPr="00981D8C">
        <w:t xml:space="preserve">Bendradarbiavimo susitarimu Tarnyba </w:t>
      </w:r>
      <w:r w:rsidR="00810704">
        <w:t xml:space="preserve"> </w:t>
      </w:r>
      <w:r w:rsidR="00981D8C" w:rsidRPr="00981D8C">
        <w:t>įpareigota su Valstybės kontrole aptarti ir derinti savivaldybės 201</w:t>
      </w:r>
      <w:r w:rsidR="00D05790">
        <w:t>4</w:t>
      </w:r>
      <w:r w:rsidR="00981D8C" w:rsidRPr="00981D8C">
        <w:t xml:space="preserve"> metų konsoliduotųjų ataskaitų rinkinių audito strategiją, audito programas bei audito procedūrų rezultatus, teikti susipažinimui audito įrodymus bei savivaldybės tarybai teikiamą išvadą. </w:t>
      </w:r>
    </w:p>
    <w:p w:rsidR="000F4596" w:rsidRPr="000F4596" w:rsidRDefault="000F4596" w:rsidP="00AC3EA3">
      <w:pPr>
        <w:autoSpaceDE w:val="0"/>
        <w:autoSpaceDN w:val="0"/>
        <w:adjustRightInd w:val="0"/>
        <w:spacing w:after="0"/>
        <w:ind w:firstLine="1296"/>
        <w:jc w:val="both"/>
        <w:rPr>
          <w:rFonts w:ascii="Times New Roman" w:hAnsi="Times New Roman" w:cs="Times New Roman"/>
          <w:sz w:val="24"/>
          <w:szCs w:val="24"/>
        </w:rPr>
      </w:pPr>
      <w:r w:rsidRPr="000F4596">
        <w:rPr>
          <w:rFonts w:ascii="Times New Roman" w:hAnsi="Times New Roman" w:cs="Times New Roman"/>
          <w:sz w:val="24"/>
          <w:szCs w:val="24"/>
        </w:rPr>
        <w:t xml:space="preserve">Nematome galimybės savo žmogiškųjų išteklių plėsti kiekybine prasme, todėl audito kokybė turi būti užtikrinama keliant valstybės tarnautojų kvalifikaciją, didinant profesionalumą. Nuo 2013 metų pasikeitus valstybinio audito reikalavimams ir metodikoms, finansinius ir teisėtumo auditus atliekame vadovaudamiesi Tarptautiniais audito standartais (TAS), o teisėtumo auditą </w:t>
      </w:r>
      <w:r w:rsidRPr="000F4596">
        <w:rPr>
          <w:rFonts w:ascii="Cambria Math" w:hAnsi="Cambria Math" w:cs="Times New Roman"/>
          <w:b/>
          <w:bCs/>
          <w:sz w:val="24"/>
          <w:szCs w:val="24"/>
        </w:rPr>
        <w:t>‐</w:t>
      </w:r>
      <w:r w:rsidRPr="000F4596">
        <w:rPr>
          <w:rFonts w:ascii="Times New Roman" w:hAnsi="Times New Roman" w:cs="Times New Roman"/>
          <w:b/>
          <w:bCs/>
          <w:sz w:val="24"/>
          <w:szCs w:val="24"/>
        </w:rPr>
        <w:t xml:space="preserve"> </w:t>
      </w:r>
      <w:r w:rsidR="00AC3EA3">
        <w:rPr>
          <w:rFonts w:ascii="Times New Roman" w:hAnsi="Times New Roman" w:cs="Times New Roman"/>
          <w:sz w:val="24"/>
          <w:szCs w:val="24"/>
        </w:rPr>
        <w:t>a</w:t>
      </w:r>
      <w:r w:rsidRPr="000F4596">
        <w:rPr>
          <w:rFonts w:ascii="Times New Roman" w:hAnsi="Times New Roman" w:cs="Times New Roman"/>
          <w:sz w:val="24"/>
          <w:szCs w:val="24"/>
        </w:rPr>
        <w:t>titikties audito, susijusio su finansinių ataskaitų auditu, gairėmis (TAAIS 4000</w:t>
      </w:r>
      <w:r w:rsidRPr="000F4596">
        <w:rPr>
          <w:rFonts w:ascii="Calibri" w:hAnsi="Calibri" w:cs="Times New Roman"/>
          <w:sz w:val="24"/>
          <w:szCs w:val="24"/>
        </w:rPr>
        <w:t>‐</w:t>
      </w:r>
      <w:r w:rsidRPr="000F4596">
        <w:rPr>
          <w:rFonts w:ascii="Times New Roman" w:hAnsi="Times New Roman" w:cs="Times New Roman"/>
          <w:sz w:val="24"/>
          <w:szCs w:val="24"/>
        </w:rPr>
        <w:t xml:space="preserve"> 4200). Auditoriui keliami aukšti reikalavimai </w:t>
      </w:r>
      <w:r w:rsidRPr="000F4596">
        <w:rPr>
          <w:rFonts w:ascii="Calibri" w:hAnsi="Calibri" w:cs="Times New Roman"/>
          <w:sz w:val="24"/>
          <w:szCs w:val="24"/>
        </w:rPr>
        <w:t>‐</w:t>
      </w:r>
      <w:r w:rsidRPr="000F4596">
        <w:rPr>
          <w:rFonts w:ascii="Times New Roman" w:hAnsi="Times New Roman" w:cs="Times New Roman"/>
          <w:sz w:val="24"/>
          <w:szCs w:val="24"/>
        </w:rPr>
        <w:t xml:space="preserve"> sugebėti ne tik patikrinti finansines ataskaitas ir įrašus apskaitos registruose, bet ir būti analitiku, strategu, ekspertu, gerai išmanyti teisės aktus, matyti pavojus audituojamo subjekto veiklai ir jo finansiniams rezultatams.</w:t>
      </w:r>
    </w:p>
    <w:p w:rsidR="000F4596" w:rsidRDefault="000F4596" w:rsidP="00AC3EA3">
      <w:pPr>
        <w:pStyle w:val="Default"/>
        <w:spacing w:line="276" w:lineRule="auto"/>
        <w:ind w:firstLine="1296"/>
        <w:jc w:val="both"/>
      </w:pPr>
      <w:r w:rsidRPr="000F4596">
        <w:t xml:space="preserve">Šiam iššūkiui intensyviai ruošėmės iš anksto, o įgytas žinias </w:t>
      </w:r>
      <w:r w:rsidR="00AC3EA3">
        <w:t xml:space="preserve">mokymuose ir seminaruose </w:t>
      </w:r>
      <w:r w:rsidRPr="000F4596">
        <w:t>taik</w:t>
      </w:r>
      <w:r w:rsidR="00AC3EA3">
        <w:t>o</w:t>
      </w:r>
      <w:r w:rsidRPr="000F4596">
        <w:t>me praktikoje.</w:t>
      </w:r>
    </w:p>
    <w:p w:rsidR="004B51C2" w:rsidRDefault="004B51C2" w:rsidP="004B51C2">
      <w:pPr>
        <w:autoSpaceDE w:val="0"/>
        <w:autoSpaceDN w:val="0"/>
        <w:adjustRightInd w:val="0"/>
        <w:spacing w:after="0"/>
        <w:ind w:firstLine="1296"/>
        <w:jc w:val="both"/>
        <w:rPr>
          <w:rFonts w:ascii="Times New Roman" w:hAnsi="Times New Roman" w:cs="Times New Roman"/>
          <w:sz w:val="24"/>
          <w:szCs w:val="24"/>
        </w:rPr>
      </w:pPr>
      <w:r w:rsidRPr="004B51C2">
        <w:rPr>
          <w:rFonts w:ascii="Times New Roman" w:hAnsi="Times New Roman" w:cs="Times New Roman"/>
          <w:sz w:val="24"/>
          <w:szCs w:val="24"/>
        </w:rPr>
        <w:t>Kvalifikuotų, profesionalių darbuotojų sklandaus darbo rezultatai sukuria vertę, todėl 201</w:t>
      </w:r>
      <w:r>
        <w:rPr>
          <w:rFonts w:ascii="Times New Roman" w:hAnsi="Times New Roman" w:cs="Times New Roman"/>
          <w:sz w:val="24"/>
          <w:szCs w:val="24"/>
        </w:rPr>
        <w:t xml:space="preserve">4 </w:t>
      </w:r>
      <w:r w:rsidRPr="004B51C2">
        <w:rPr>
          <w:rFonts w:ascii="Times New Roman" w:hAnsi="Times New Roman" w:cs="Times New Roman"/>
          <w:sz w:val="24"/>
          <w:szCs w:val="24"/>
        </w:rPr>
        <w:t>metais daug dėmesio skiriama darbuotojų kvalifikacijos kėlimui aktualiausiose veiklos srityse</w:t>
      </w:r>
      <w:r>
        <w:rPr>
          <w:rFonts w:ascii="Times New Roman" w:hAnsi="Times New Roman" w:cs="Times New Roman"/>
          <w:sz w:val="24"/>
          <w:szCs w:val="24"/>
        </w:rPr>
        <w:t xml:space="preserve"> </w:t>
      </w:r>
      <w:r w:rsidRPr="004B51C2">
        <w:rPr>
          <w:rFonts w:ascii="Times New Roman" w:hAnsi="Times New Roman" w:cs="Times New Roman"/>
          <w:sz w:val="24"/>
          <w:szCs w:val="24"/>
        </w:rPr>
        <w:t>– tobulinome dalykinio bendravimo ir bendradarbiavimo žinias, gilinome finansinio ir teisėtumo audito įgūdžius, vadovavimo, organizavimo</w:t>
      </w:r>
      <w:r>
        <w:rPr>
          <w:rFonts w:ascii="Times New Roman" w:hAnsi="Times New Roman" w:cs="Times New Roman"/>
          <w:sz w:val="24"/>
          <w:szCs w:val="24"/>
        </w:rPr>
        <w:t>, darbo teisės, viešųjų pirkimų</w:t>
      </w:r>
      <w:r w:rsidRPr="004B51C2">
        <w:rPr>
          <w:rFonts w:ascii="Times New Roman" w:hAnsi="Times New Roman" w:cs="Times New Roman"/>
          <w:sz w:val="24"/>
          <w:szCs w:val="24"/>
        </w:rPr>
        <w:t xml:space="preserve"> ir strateginio mąstymo gebėjim</w:t>
      </w:r>
      <w:r>
        <w:rPr>
          <w:rFonts w:ascii="Times New Roman" w:hAnsi="Times New Roman" w:cs="Times New Roman"/>
          <w:sz w:val="24"/>
          <w:szCs w:val="24"/>
        </w:rPr>
        <w:t>ų srityje</w:t>
      </w:r>
      <w:r w:rsidRPr="004B51C2">
        <w:rPr>
          <w:rFonts w:ascii="Times New Roman" w:hAnsi="Times New Roman" w:cs="Times New Roman"/>
          <w:sz w:val="24"/>
          <w:szCs w:val="24"/>
        </w:rPr>
        <w:t>. 201</w:t>
      </w:r>
      <w:r>
        <w:rPr>
          <w:rFonts w:ascii="Times New Roman" w:hAnsi="Times New Roman" w:cs="Times New Roman"/>
          <w:sz w:val="24"/>
          <w:szCs w:val="24"/>
        </w:rPr>
        <w:t>4</w:t>
      </w:r>
      <w:r w:rsidRPr="004B51C2">
        <w:rPr>
          <w:rFonts w:ascii="Times New Roman" w:hAnsi="Times New Roman" w:cs="Times New Roman"/>
          <w:sz w:val="24"/>
          <w:szCs w:val="24"/>
        </w:rPr>
        <w:t xml:space="preserve"> metais</w:t>
      </w:r>
      <w:r>
        <w:rPr>
          <w:rFonts w:ascii="Times New Roman" w:hAnsi="Times New Roman" w:cs="Times New Roman"/>
          <w:sz w:val="24"/>
          <w:szCs w:val="24"/>
        </w:rPr>
        <w:t xml:space="preserve"> </w:t>
      </w:r>
      <w:r w:rsidRPr="004B51C2">
        <w:rPr>
          <w:rFonts w:ascii="Times New Roman" w:hAnsi="Times New Roman" w:cs="Times New Roman"/>
          <w:sz w:val="24"/>
          <w:szCs w:val="24"/>
        </w:rPr>
        <w:t xml:space="preserve">išklausėme </w:t>
      </w:r>
      <w:r>
        <w:rPr>
          <w:rFonts w:ascii="Times New Roman" w:hAnsi="Times New Roman" w:cs="Times New Roman"/>
          <w:sz w:val="24"/>
          <w:szCs w:val="24"/>
        </w:rPr>
        <w:t>305</w:t>
      </w:r>
      <w:r w:rsidRPr="004B51C2">
        <w:rPr>
          <w:rFonts w:ascii="Times New Roman" w:hAnsi="Times New Roman" w:cs="Times New Roman"/>
          <w:sz w:val="24"/>
          <w:szCs w:val="24"/>
        </w:rPr>
        <w:t xml:space="preserve"> akademinių valandų mokymų. Kvalifikacijos</w:t>
      </w:r>
      <w:r>
        <w:rPr>
          <w:rFonts w:ascii="Times New Roman" w:hAnsi="Times New Roman" w:cs="Times New Roman"/>
          <w:sz w:val="24"/>
          <w:szCs w:val="24"/>
        </w:rPr>
        <w:t xml:space="preserve"> </w:t>
      </w:r>
      <w:r w:rsidRPr="004B51C2">
        <w:rPr>
          <w:rFonts w:ascii="Times New Roman" w:hAnsi="Times New Roman" w:cs="Times New Roman"/>
          <w:sz w:val="24"/>
          <w:szCs w:val="24"/>
        </w:rPr>
        <w:t>tobulinimui išleidome 0,</w:t>
      </w:r>
      <w:r w:rsidR="00787034">
        <w:rPr>
          <w:rFonts w:ascii="Times New Roman" w:hAnsi="Times New Roman" w:cs="Times New Roman"/>
          <w:sz w:val="24"/>
          <w:szCs w:val="24"/>
        </w:rPr>
        <w:t>8</w:t>
      </w:r>
      <w:r w:rsidRPr="004B51C2">
        <w:rPr>
          <w:rFonts w:ascii="Times New Roman" w:hAnsi="Times New Roman" w:cs="Times New Roman"/>
          <w:sz w:val="24"/>
          <w:szCs w:val="24"/>
        </w:rPr>
        <w:t xml:space="preserve"> </w:t>
      </w:r>
      <w:r w:rsidR="00787034">
        <w:rPr>
          <w:rFonts w:ascii="Times New Roman" w:hAnsi="Times New Roman" w:cs="Times New Roman"/>
          <w:sz w:val="24"/>
          <w:szCs w:val="24"/>
        </w:rPr>
        <w:t xml:space="preserve">proc. </w:t>
      </w:r>
      <w:r w:rsidR="00517507">
        <w:rPr>
          <w:rFonts w:ascii="Times New Roman" w:hAnsi="Times New Roman" w:cs="Times New Roman"/>
          <w:sz w:val="24"/>
          <w:szCs w:val="24"/>
        </w:rPr>
        <w:t xml:space="preserve">nuo tarnybai skirtų </w:t>
      </w:r>
      <w:r w:rsidR="00787034">
        <w:rPr>
          <w:rFonts w:ascii="Times New Roman" w:hAnsi="Times New Roman" w:cs="Times New Roman"/>
          <w:sz w:val="24"/>
          <w:szCs w:val="24"/>
        </w:rPr>
        <w:t>valstybės tarnautojų darbo užmokesči</w:t>
      </w:r>
      <w:r w:rsidR="00517507">
        <w:rPr>
          <w:rFonts w:ascii="Times New Roman" w:hAnsi="Times New Roman" w:cs="Times New Roman"/>
          <w:sz w:val="24"/>
          <w:szCs w:val="24"/>
        </w:rPr>
        <w:t>o asignavimų</w:t>
      </w:r>
      <w:r w:rsidR="00787034">
        <w:rPr>
          <w:rFonts w:ascii="Times New Roman" w:hAnsi="Times New Roman" w:cs="Times New Roman"/>
          <w:sz w:val="24"/>
          <w:szCs w:val="24"/>
        </w:rPr>
        <w:t>.</w:t>
      </w:r>
      <w:r w:rsidRPr="004B51C2">
        <w:rPr>
          <w:rFonts w:ascii="Times New Roman" w:hAnsi="Times New Roman" w:cs="Times New Roman"/>
          <w:sz w:val="24"/>
          <w:szCs w:val="24"/>
        </w:rPr>
        <w:t xml:space="preserve"> </w:t>
      </w:r>
      <w:r w:rsidR="00517507">
        <w:rPr>
          <w:rFonts w:ascii="Times New Roman" w:hAnsi="Times New Roman" w:cs="Times New Roman"/>
          <w:sz w:val="24"/>
          <w:szCs w:val="24"/>
        </w:rPr>
        <w:t>D</w:t>
      </w:r>
      <w:r w:rsidR="00787034">
        <w:rPr>
          <w:rFonts w:ascii="Times New Roman" w:hAnsi="Times New Roman" w:cs="Times New Roman"/>
          <w:sz w:val="24"/>
          <w:szCs w:val="24"/>
        </w:rPr>
        <w:t>idžioji dalis (apie 8</w:t>
      </w:r>
      <w:r w:rsidRPr="004B51C2">
        <w:rPr>
          <w:rFonts w:ascii="Times New Roman" w:hAnsi="Times New Roman" w:cs="Times New Roman"/>
          <w:sz w:val="24"/>
          <w:szCs w:val="24"/>
        </w:rPr>
        <w:t>0 proc.)</w:t>
      </w:r>
      <w:r>
        <w:rPr>
          <w:rFonts w:ascii="Times New Roman" w:hAnsi="Times New Roman" w:cs="Times New Roman"/>
          <w:sz w:val="24"/>
          <w:szCs w:val="24"/>
        </w:rPr>
        <w:t xml:space="preserve"> </w:t>
      </w:r>
      <w:r w:rsidRPr="004B51C2">
        <w:rPr>
          <w:rFonts w:ascii="Times New Roman" w:hAnsi="Times New Roman" w:cs="Times New Roman"/>
          <w:sz w:val="24"/>
          <w:szCs w:val="24"/>
        </w:rPr>
        <w:t>mokymų buvo finansuojama Europos Sąjungos paramos lėšomis.</w:t>
      </w:r>
    </w:p>
    <w:p w:rsidR="00C62978" w:rsidRPr="00C62978" w:rsidRDefault="00C62978" w:rsidP="00C62978">
      <w:pPr>
        <w:autoSpaceDE w:val="0"/>
        <w:autoSpaceDN w:val="0"/>
        <w:adjustRightInd w:val="0"/>
        <w:spacing w:after="0"/>
        <w:ind w:firstLine="1296"/>
        <w:jc w:val="both"/>
        <w:rPr>
          <w:rFonts w:ascii="Times New Roman" w:hAnsi="Times New Roman" w:cs="Times New Roman"/>
          <w:sz w:val="24"/>
          <w:szCs w:val="24"/>
        </w:rPr>
      </w:pPr>
      <w:r w:rsidRPr="00C62978">
        <w:rPr>
          <w:rFonts w:ascii="Times New Roman" w:hAnsi="Times New Roman" w:cs="Times New Roman"/>
          <w:sz w:val="24"/>
          <w:szCs w:val="24"/>
        </w:rPr>
        <w:lastRenderedPageBreak/>
        <w:t xml:space="preserve">Savivaldybių kontrolierių asociacija, kurios nare yra ir mūsų Kontrolės ir audito </w:t>
      </w:r>
      <w:r>
        <w:rPr>
          <w:rFonts w:ascii="Times New Roman" w:hAnsi="Times New Roman" w:cs="Times New Roman"/>
          <w:sz w:val="24"/>
          <w:szCs w:val="24"/>
        </w:rPr>
        <w:t>t</w:t>
      </w:r>
      <w:r w:rsidRPr="00C62978">
        <w:rPr>
          <w:rFonts w:ascii="Times New Roman" w:hAnsi="Times New Roman" w:cs="Times New Roman"/>
          <w:sz w:val="24"/>
          <w:szCs w:val="24"/>
        </w:rPr>
        <w:t>arnyba, jau</w:t>
      </w:r>
      <w:r>
        <w:rPr>
          <w:rFonts w:ascii="Times New Roman" w:hAnsi="Times New Roman" w:cs="Times New Roman"/>
          <w:sz w:val="24"/>
          <w:szCs w:val="24"/>
        </w:rPr>
        <w:t xml:space="preserve"> </w:t>
      </w:r>
      <w:r w:rsidRPr="00C62978">
        <w:rPr>
          <w:rFonts w:ascii="Times New Roman" w:hAnsi="Times New Roman" w:cs="Times New Roman"/>
          <w:sz w:val="24"/>
          <w:szCs w:val="24"/>
        </w:rPr>
        <w:t>devynerius metus yra Europos Sąjungos Europos regionų išorės audito institucijų organizacijos –</w:t>
      </w:r>
      <w:r>
        <w:rPr>
          <w:rFonts w:ascii="Times New Roman" w:hAnsi="Times New Roman" w:cs="Times New Roman"/>
          <w:sz w:val="24"/>
          <w:szCs w:val="24"/>
        </w:rPr>
        <w:t xml:space="preserve"> </w:t>
      </w:r>
      <w:r w:rsidRPr="00C62978">
        <w:rPr>
          <w:rFonts w:ascii="Times New Roman" w:hAnsi="Times New Roman" w:cs="Times New Roman"/>
          <w:sz w:val="24"/>
          <w:szCs w:val="24"/>
        </w:rPr>
        <w:t xml:space="preserve">EURORAI narė. </w:t>
      </w:r>
      <w:r>
        <w:rPr>
          <w:rFonts w:ascii="Times New Roman" w:hAnsi="Times New Roman" w:cs="Times New Roman"/>
          <w:sz w:val="24"/>
          <w:szCs w:val="24"/>
        </w:rPr>
        <w:t>Savivaldybės kontrolierė kaip a</w:t>
      </w:r>
      <w:r w:rsidRPr="00C62978">
        <w:rPr>
          <w:rFonts w:ascii="Times New Roman" w:hAnsi="Times New Roman" w:cs="Times New Roman"/>
          <w:sz w:val="24"/>
          <w:szCs w:val="24"/>
        </w:rPr>
        <w:t>sociacijos atstov</w:t>
      </w:r>
      <w:r>
        <w:rPr>
          <w:rFonts w:ascii="Times New Roman" w:hAnsi="Times New Roman" w:cs="Times New Roman"/>
          <w:sz w:val="24"/>
          <w:szCs w:val="24"/>
        </w:rPr>
        <w:t>as</w:t>
      </w:r>
      <w:r w:rsidRPr="00C62978">
        <w:rPr>
          <w:rFonts w:ascii="Times New Roman" w:hAnsi="Times New Roman" w:cs="Times New Roman"/>
          <w:sz w:val="24"/>
          <w:szCs w:val="24"/>
        </w:rPr>
        <w:t xml:space="preserve"> dalyvauja EURORAI darbe ir įgyja</w:t>
      </w:r>
      <w:r>
        <w:rPr>
          <w:rFonts w:ascii="Times New Roman" w:hAnsi="Times New Roman" w:cs="Times New Roman"/>
          <w:sz w:val="24"/>
          <w:szCs w:val="24"/>
        </w:rPr>
        <w:t xml:space="preserve"> t</w:t>
      </w:r>
      <w:r w:rsidRPr="00C62978">
        <w:rPr>
          <w:rFonts w:ascii="Times New Roman" w:hAnsi="Times New Roman" w:cs="Times New Roman"/>
          <w:sz w:val="24"/>
          <w:szCs w:val="24"/>
        </w:rPr>
        <w:t>arptautinės patirties audito</w:t>
      </w:r>
      <w:r>
        <w:rPr>
          <w:rFonts w:ascii="Times New Roman" w:hAnsi="Times New Roman" w:cs="Times New Roman"/>
          <w:sz w:val="24"/>
          <w:szCs w:val="24"/>
        </w:rPr>
        <w:t xml:space="preserve"> </w:t>
      </w:r>
      <w:r w:rsidRPr="00C62978">
        <w:rPr>
          <w:rFonts w:ascii="Times New Roman" w:hAnsi="Times New Roman" w:cs="Times New Roman"/>
          <w:sz w:val="24"/>
          <w:szCs w:val="24"/>
        </w:rPr>
        <w:t>srityje, kuria pasidalija su visais asociacijos nariais.</w:t>
      </w:r>
    </w:p>
    <w:p w:rsidR="00C62978" w:rsidRPr="00C62978" w:rsidRDefault="00C62978" w:rsidP="00C62978">
      <w:pPr>
        <w:autoSpaceDE w:val="0"/>
        <w:autoSpaceDN w:val="0"/>
        <w:adjustRightInd w:val="0"/>
        <w:spacing w:after="0"/>
        <w:ind w:firstLine="1296"/>
        <w:jc w:val="both"/>
        <w:rPr>
          <w:rFonts w:ascii="Times New Roman" w:hAnsi="Times New Roman" w:cs="Times New Roman"/>
          <w:sz w:val="24"/>
          <w:szCs w:val="24"/>
        </w:rPr>
      </w:pPr>
      <w:r w:rsidRPr="00C62978">
        <w:rPr>
          <w:rFonts w:ascii="Times New Roman" w:hAnsi="Times New Roman" w:cs="Times New Roman"/>
          <w:sz w:val="24"/>
          <w:szCs w:val="24"/>
        </w:rPr>
        <w:t>Europos regionų audito institucijos kiekvienoje šalyje vykdo panašią misiją, kaip ir mūsų</w:t>
      </w:r>
      <w:r>
        <w:rPr>
          <w:rFonts w:ascii="Times New Roman" w:hAnsi="Times New Roman" w:cs="Times New Roman"/>
          <w:sz w:val="24"/>
          <w:szCs w:val="24"/>
        </w:rPr>
        <w:t xml:space="preserve"> </w:t>
      </w:r>
      <w:r w:rsidRPr="00C62978">
        <w:rPr>
          <w:rFonts w:ascii="Times New Roman" w:hAnsi="Times New Roman" w:cs="Times New Roman"/>
          <w:sz w:val="24"/>
          <w:szCs w:val="24"/>
        </w:rPr>
        <w:t>šalies Kontrolės ir audito tarnybos, todėl bendradarbiavimas su kitų šalių, kitų savivaldybių,</w:t>
      </w:r>
    </w:p>
    <w:p w:rsidR="00C62978" w:rsidRPr="00C62978" w:rsidRDefault="00C62978" w:rsidP="00C62978">
      <w:pPr>
        <w:autoSpaceDE w:val="0"/>
        <w:autoSpaceDN w:val="0"/>
        <w:adjustRightInd w:val="0"/>
        <w:spacing w:after="0"/>
        <w:jc w:val="both"/>
        <w:rPr>
          <w:rFonts w:ascii="Times New Roman" w:hAnsi="Times New Roman" w:cs="Times New Roman"/>
          <w:sz w:val="24"/>
          <w:szCs w:val="24"/>
        </w:rPr>
      </w:pPr>
      <w:r w:rsidRPr="00C62978">
        <w:rPr>
          <w:rFonts w:ascii="Times New Roman" w:hAnsi="Times New Roman" w:cs="Times New Roman"/>
          <w:sz w:val="24"/>
          <w:szCs w:val="24"/>
        </w:rPr>
        <w:t>Valstybės kontrolės auditoriais yra ne tik vienas iš būdų įvertinti save kitų auditorių atžvilgiu, bet ir</w:t>
      </w:r>
    </w:p>
    <w:p w:rsidR="00C62978" w:rsidRPr="00C62978" w:rsidRDefault="00C62978" w:rsidP="00C62978">
      <w:pPr>
        <w:autoSpaceDE w:val="0"/>
        <w:autoSpaceDN w:val="0"/>
        <w:adjustRightInd w:val="0"/>
        <w:spacing w:after="0"/>
        <w:jc w:val="both"/>
        <w:rPr>
          <w:rFonts w:ascii="Times New Roman" w:hAnsi="Times New Roman" w:cs="Times New Roman"/>
          <w:sz w:val="24"/>
          <w:szCs w:val="24"/>
        </w:rPr>
      </w:pPr>
      <w:r w:rsidRPr="00C62978">
        <w:rPr>
          <w:rFonts w:ascii="Times New Roman" w:hAnsi="Times New Roman" w:cs="Times New Roman"/>
          <w:sz w:val="24"/>
          <w:szCs w:val="24"/>
        </w:rPr>
        <w:t>pasisemti audito atlikimo, veiklos organizavimo ir vykdymo patirties.</w:t>
      </w:r>
      <w:r>
        <w:rPr>
          <w:rFonts w:ascii="Times New Roman" w:hAnsi="Times New Roman" w:cs="Times New Roman"/>
          <w:sz w:val="24"/>
          <w:szCs w:val="24"/>
        </w:rPr>
        <w:t xml:space="preserve"> </w:t>
      </w:r>
      <w:r w:rsidRPr="00C62978">
        <w:rPr>
          <w:rFonts w:ascii="Times New Roman" w:hAnsi="Times New Roman" w:cs="Times New Roman"/>
          <w:sz w:val="24"/>
          <w:szCs w:val="24"/>
        </w:rPr>
        <w:t>Neabejojame, kad profesinių įgūdžių plėtojimas, sklandus įstaigos veiklos procesų vykdymas,</w:t>
      </w:r>
      <w:r>
        <w:rPr>
          <w:rFonts w:ascii="Times New Roman" w:hAnsi="Times New Roman" w:cs="Times New Roman"/>
          <w:sz w:val="24"/>
          <w:szCs w:val="24"/>
        </w:rPr>
        <w:t xml:space="preserve"> </w:t>
      </w:r>
      <w:r w:rsidRPr="00C62978">
        <w:rPr>
          <w:rFonts w:ascii="Times New Roman" w:hAnsi="Times New Roman" w:cs="Times New Roman"/>
          <w:sz w:val="24"/>
          <w:szCs w:val="24"/>
        </w:rPr>
        <w:t>profesinis augimas skatina naujo elgesio, vertybių ir požiūrių vystymąsi ne tik pačioje Kontrolės ir</w:t>
      </w:r>
      <w:r>
        <w:rPr>
          <w:rFonts w:ascii="Times New Roman" w:hAnsi="Times New Roman" w:cs="Times New Roman"/>
          <w:sz w:val="24"/>
          <w:szCs w:val="24"/>
        </w:rPr>
        <w:t xml:space="preserve"> </w:t>
      </w:r>
      <w:r w:rsidRPr="00C62978">
        <w:rPr>
          <w:rFonts w:ascii="Times New Roman" w:hAnsi="Times New Roman" w:cs="Times New Roman"/>
          <w:sz w:val="24"/>
          <w:szCs w:val="24"/>
        </w:rPr>
        <w:t>audito tarnyboje, bet ir už jos ribų.</w:t>
      </w:r>
    </w:p>
    <w:p w:rsidR="004E700B" w:rsidRDefault="004E700B" w:rsidP="00C62978">
      <w:pPr>
        <w:autoSpaceDE w:val="0"/>
        <w:autoSpaceDN w:val="0"/>
        <w:adjustRightInd w:val="0"/>
        <w:spacing w:after="0"/>
        <w:ind w:firstLine="1296"/>
        <w:jc w:val="both"/>
        <w:rPr>
          <w:rFonts w:ascii="Times New Roman" w:hAnsi="Times New Roman" w:cs="Times New Roman"/>
          <w:sz w:val="24"/>
          <w:szCs w:val="24"/>
        </w:rPr>
      </w:pPr>
    </w:p>
    <w:p w:rsidR="00330E8C" w:rsidRDefault="00330E8C" w:rsidP="00330E8C">
      <w:pPr>
        <w:autoSpaceDE w:val="0"/>
        <w:autoSpaceDN w:val="0"/>
        <w:adjustRightInd w:val="0"/>
        <w:spacing w:after="0"/>
        <w:jc w:val="both"/>
        <w:rPr>
          <w:rFonts w:ascii="Georgia" w:hAnsi="Georgia" w:cs="Georgia"/>
          <w:b/>
          <w:color w:val="17365D"/>
          <w:sz w:val="28"/>
          <w:szCs w:val="28"/>
        </w:rPr>
      </w:pPr>
      <w:r w:rsidRPr="00330E8C">
        <w:rPr>
          <w:rFonts w:ascii="Georgia" w:hAnsi="Georgia" w:cs="Georgia"/>
          <w:b/>
          <w:color w:val="17365D"/>
          <w:sz w:val="28"/>
          <w:szCs w:val="28"/>
        </w:rPr>
        <w:t>IŠVADOS SAVIVALDYBĖS TARYBAI</w:t>
      </w:r>
    </w:p>
    <w:p w:rsidR="00386CBF" w:rsidRPr="00330E8C" w:rsidRDefault="00386CBF" w:rsidP="00330E8C">
      <w:pPr>
        <w:autoSpaceDE w:val="0"/>
        <w:autoSpaceDN w:val="0"/>
        <w:adjustRightInd w:val="0"/>
        <w:spacing w:after="0"/>
        <w:jc w:val="both"/>
        <w:rPr>
          <w:rFonts w:ascii="Georgia" w:hAnsi="Georgia" w:cs="Georgia"/>
          <w:b/>
          <w:color w:val="17365D"/>
          <w:sz w:val="28"/>
          <w:szCs w:val="28"/>
        </w:rPr>
      </w:pPr>
    </w:p>
    <w:p w:rsidR="00386CBF" w:rsidRDefault="00386CBF" w:rsidP="00386CBF">
      <w:pPr>
        <w:autoSpaceDE w:val="0"/>
        <w:autoSpaceDN w:val="0"/>
        <w:adjustRightInd w:val="0"/>
        <w:spacing w:after="0"/>
        <w:ind w:firstLine="1296"/>
        <w:jc w:val="both"/>
        <w:rPr>
          <w:rFonts w:ascii="Times New Roman" w:hAnsi="Times New Roman" w:cs="Times New Roman"/>
          <w:sz w:val="24"/>
          <w:szCs w:val="24"/>
        </w:rPr>
      </w:pPr>
      <w:r w:rsidRPr="00386CBF">
        <w:rPr>
          <w:rFonts w:ascii="Times New Roman" w:hAnsi="Times New Roman" w:cs="Times New Roman"/>
          <w:sz w:val="24"/>
          <w:szCs w:val="24"/>
        </w:rPr>
        <w:t>Lietuvos Respublikos vietos savivaldos įstatymas įpareigoja Kontrolės ir audito tarnybą</w:t>
      </w:r>
      <w:r>
        <w:rPr>
          <w:rFonts w:ascii="Times New Roman" w:hAnsi="Times New Roman" w:cs="Times New Roman"/>
          <w:sz w:val="24"/>
          <w:szCs w:val="24"/>
        </w:rPr>
        <w:t xml:space="preserve"> </w:t>
      </w:r>
      <w:r w:rsidRPr="00386CBF">
        <w:rPr>
          <w:rFonts w:ascii="Times New Roman" w:hAnsi="Times New Roman" w:cs="Times New Roman"/>
          <w:sz w:val="24"/>
          <w:szCs w:val="24"/>
        </w:rPr>
        <w:t>prižiūrėti, ar teisėtai valdomi ir naudojami Savivaldybės viešieji finansai ir turtas, kaip vykdomas</w:t>
      </w:r>
      <w:r>
        <w:rPr>
          <w:rFonts w:ascii="Times New Roman" w:hAnsi="Times New Roman" w:cs="Times New Roman"/>
          <w:sz w:val="24"/>
          <w:szCs w:val="24"/>
        </w:rPr>
        <w:t xml:space="preserve"> </w:t>
      </w:r>
      <w:r w:rsidRPr="00386CBF">
        <w:rPr>
          <w:rFonts w:ascii="Times New Roman" w:hAnsi="Times New Roman" w:cs="Times New Roman"/>
          <w:sz w:val="24"/>
          <w:szCs w:val="24"/>
        </w:rPr>
        <w:t>Savivaldybės biudžetas. Vykdydami įstatymų nuostatas 201</w:t>
      </w:r>
      <w:r w:rsidR="00C81C72">
        <w:rPr>
          <w:rFonts w:ascii="Times New Roman" w:hAnsi="Times New Roman" w:cs="Times New Roman"/>
          <w:sz w:val="24"/>
          <w:szCs w:val="24"/>
        </w:rPr>
        <w:t>4</w:t>
      </w:r>
      <w:r w:rsidRPr="00386CBF">
        <w:rPr>
          <w:rFonts w:ascii="Times New Roman" w:hAnsi="Times New Roman" w:cs="Times New Roman"/>
          <w:sz w:val="24"/>
          <w:szCs w:val="24"/>
        </w:rPr>
        <w:t xml:space="preserve"> metais pateikėme Savivaldybės</w:t>
      </w:r>
      <w:r>
        <w:rPr>
          <w:rFonts w:ascii="Times New Roman" w:hAnsi="Times New Roman" w:cs="Times New Roman"/>
          <w:sz w:val="24"/>
          <w:szCs w:val="24"/>
        </w:rPr>
        <w:t xml:space="preserve"> </w:t>
      </w:r>
      <w:r w:rsidRPr="00386CBF">
        <w:rPr>
          <w:rFonts w:ascii="Times New Roman" w:hAnsi="Times New Roman" w:cs="Times New Roman"/>
          <w:sz w:val="24"/>
          <w:szCs w:val="24"/>
        </w:rPr>
        <w:t xml:space="preserve">tarybai </w:t>
      </w:r>
      <w:r w:rsidR="00C81C72">
        <w:rPr>
          <w:rFonts w:ascii="Times New Roman" w:hAnsi="Times New Roman" w:cs="Times New Roman"/>
          <w:sz w:val="24"/>
          <w:szCs w:val="24"/>
        </w:rPr>
        <w:t>5</w:t>
      </w:r>
      <w:r w:rsidRPr="00386CBF">
        <w:rPr>
          <w:rFonts w:ascii="Times New Roman" w:hAnsi="Times New Roman" w:cs="Times New Roman"/>
          <w:sz w:val="24"/>
          <w:szCs w:val="24"/>
        </w:rPr>
        <w:t xml:space="preserve"> išvadas:</w:t>
      </w:r>
    </w:p>
    <w:p w:rsidR="00C81C72" w:rsidRPr="000C02F7" w:rsidRDefault="000C02F7" w:rsidP="000C02F7">
      <w:pPr>
        <w:autoSpaceDE w:val="0"/>
        <w:autoSpaceDN w:val="0"/>
        <w:adjustRightInd w:val="0"/>
        <w:spacing w:after="0"/>
        <w:jc w:val="both"/>
        <w:rPr>
          <w:rFonts w:ascii="Times New Roman" w:hAnsi="Times New Roman" w:cs="Times New Roman"/>
          <w:i/>
          <w:color w:val="17365D"/>
          <w:sz w:val="24"/>
          <w:szCs w:val="24"/>
        </w:rPr>
      </w:pPr>
      <w:r w:rsidRPr="000C02F7">
        <w:rPr>
          <w:rFonts w:ascii="Times New Roman" w:hAnsi="Times New Roman" w:cs="Times New Roman"/>
          <w:b/>
          <w:bCs/>
          <w:sz w:val="24"/>
          <w:szCs w:val="24"/>
        </w:rPr>
        <w:t xml:space="preserve">» </w:t>
      </w:r>
      <w:r w:rsidR="000E695E" w:rsidRPr="000C02F7">
        <w:rPr>
          <w:rFonts w:ascii="Times New Roman" w:hAnsi="Times New Roman" w:cs="Times New Roman"/>
          <w:i/>
          <w:color w:val="000000"/>
          <w:sz w:val="24"/>
          <w:szCs w:val="24"/>
        </w:rPr>
        <w:t>Dėl Savivaldybei nuosavybės teise priklausančio turto ir savivaldybės patikėjimo teise valdomo valstybės turto (pagal 2013 m. gruodžio 31 d. duomenis) ataskaitos</w:t>
      </w:r>
      <w:r w:rsidR="00C81C72" w:rsidRPr="000C02F7">
        <w:rPr>
          <w:rFonts w:ascii="Times New Roman" w:hAnsi="Times New Roman" w:cs="Times New Roman"/>
          <w:i/>
          <w:color w:val="000000"/>
          <w:sz w:val="24"/>
          <w:szCs w:val="24"/>
        </w:rPr>
        <w:t>;</w:t>
      </w:r>
      <w:r w:rsidR="000E695E" w:rsidRPr="000C02F7">
        <w:rPr>
          <w:rFonts w:ascii="Times New Roman" w:hAnsi="Times New Roman" w:cs="Times New Roman"/>
          <w:i/>
          <w:color w:val="17365D"/>
          <w:sz w:val="24"/>
          <w:szCs w:val="24"/>
        </w:rPr>
        <w:t xml:space="preserve"> </w:t>
      </w:r>
    </w:p>
    <w:p w:rsidR="00C81C72" w:rsidRPr="000C02F7" w:rsidRDefault="000C02F7" w:rsidP="000C02F7">
      <w:pPr>
        <w:autoSpaceDE w:val="0"/>
        <w:autoSpaceDN w:val="0"/>
        <w:adjustRightInd w:val="0"/>
        <w:spacing w:after="0"/>
        <w:jc w:val="both"/>
        <w:rPr>
          <w:rFonts w:ascii="Times New Roman" w:hAnsi="Times New Roman" w:cs="Times New Roman"/>
          <w:i/>
          <w:color w:val="000000"/>
          <w:sz w:val="24"/>
          <w:szCs w:val="24"/>
        </w:rPr>
      </w:pPr>
      <w:r w:rsidRPr="000C02F7">
        <w:rPr>
          <w:rFonts w:ascii="Times New Roman" w:hAnsi="Times New Roman" w:cs="Times New Roman"/>
          <w:b/>
          <w:bCs/>
          <w:sz w:val="24"/>
          <w:szCs w:val="24"/>
        </w:rPr>
        <w:t xml:space="preserve">» </w:t>
      </w:r>
      <w:r w:rsidR="00C81C72" w:rsidRPr="000C02F7">
        <w:rPr>
          <w:rFonts w:ascii="Times New Roman" w:hAnsi="Times New Roman" w:cs="Times New Roman"/>
          <w:i/>
          <w:color w:val="000000"/>
          <w:sz w:val="24"/>
          <w:szCs w:val="24"/>
        </w:rPr>
        <w:t>Dėl Kėdainių rajono savivaldybės 2013 metų konsoliduotųjų finansinių ir biudžeto vykdymo ataskaitų rinkinių bei dėl savivaldybės lėšų ir turto valdymo, naudojimo ir disponavimo jais teisėtumo ir jų naudojimo;</w:t>
      </w:r>
    </w:p>
    <w:p w:rsidR="00C81C72" w:rsidRPr="000C02F7" w:rsidRDefault="000C02F7" w:rsidP="000C02F7">
      <w:pPr>
        <w:autoSpaceDE w:val="0"/>
        <w:autoSpaceDN w:val="0"/>
        <w:adjustRightInd w:val="0"/>
        <w:spacing w:after="0"/>
        <w:jc w:val="both"/>
        <w:rPr>
          <w:rFonts w:ascii="Times New Roman" w:hAnsi="Times New Roman" w:cs="Times New Roman"/>
          <w:i/>
          <w:iCs/>
          <w:sz w:val="24"/>
          <w:szCs w:val="24"/>
        </w:rPr>
      </w:pPr>
      <w:r w:rsidRPr="000C02F7">
        <w:rPr>
          <w:rFonts w:ascii="Times New Roman" w:hAnsi="Times New Roman" w:cs="Times New Roman"/>
          <w:b/>
          <w:bCs/>
          <w:sz w:val="24"/>
          <w:szCs w:val="24"/>
        </w:rPr>
        <w:t xml:space="preserve">» </w:t>
      </w:r>
      <w:r w:rsidR="00C81C72" w:rsidRPr="000C02F7">
        <w:rPr>
          <w:rFonts w:ascii="Times New Roman" w:hAnsi="Times New Roman" w:cs="Times New Roman"/>
          <w:i/>
          <w:iCs/>
          <w:sz w:val="24"/>
          <w:szCs w:val="24"/>
        </w:rPr>
        <w:t>Dėl 2013 metų ataskaitos apie Kelių priežiūros ir plėtros programos lėšų panaudojimą ir atliktus darbus bei Biudžeto išlaidų sąmatos vykdymo 2013 m. gruodžio 31 d. ataskaitos;</w:t>
      </w:r>
    </w:p>
    <w:p w:rsidR="00C81C72" w:rsidRPr="000C02F7" w:rsidRDefault="000C02F7" w:rsidP="000C02F7">
      <w:pPr>
        <w:autoSpaceDE w:val="0"/>
        <w:autoSpaceDN w:val="0"/>
        <w:adjustRightInd w:val="0"/>
        <w:spacing w:after="0"/>
        <w:jc w:val="both"/>
        <w:rPr>
          <w:rFonts w:ascii="Times New Roman" w:hAnsi="Times New Roman" w:cs="Times New Roman"/>
          <w:i/>
          <w:sz w:val="24"/>
          <w:szCs w:val="24"/>
        </w:rPr>
      </w:pPr>
      <w:r w:rsidRPr="000C02F7">
        <w:rPr>
          <w:rFonts w:ascii="Times New Roman" w:hAnsi="Times New Roman" w:cs="Times New Roman"/>
          <w:b/>
          <w:bCs/>
          <w:sz w:val="24"/>
          <w:szCs w:val="24"/>
        </w:rPr>
        <w:t xml:space="preserve">» </w:t>
      </w:r>
      <w:r w:rsidR="00C81C72" w:rsidRPr="000C02F7">
        <w:rPr>
          <w:rFonts w:ascii="Times New Roman" w:eastAsia="Calibri" w:hAnsi="Times New Roman" w:cs="Times New Roman"/>
          <w:bCs/>
          <w:i/>
          <w:sz w:val="24"/>
          <w:szCs w:val="24"/>
        </w:rPr>
        <w:t>Dėl Kėdainių rajono savivaldybės galimybės imti 686 tūkst. Lt trumpalaikę paskolą laikinam pajamų trūkumui padengti;</w:t>
      </w:r>
      <w:r w:rsidR="00C81C72" w:rsidRPr="000C02F7">
        <w:rPr>
          <w:rFonts w:ascii="Times New Roman" w:hAnsi="Times New Roman" w:cs="Times New Roman"/>
          <w:i/>
          <w:sz w:val="24"/>
          <w:szCs w:val="24"/>
        </w:rPr>
        <w:t xml:space="preserve"> </w:t>
      </w:r>
    </w:p>
    <w:p w:rsidR="00C81C72" w:rsidRPr="000C02F7" w:rsidRDefault="000C02F7" w:rsidP="000C02F7">
      <w:pPr>
        <w:autoSpaceDE w:val="0"/>
        <w:autoSpaceDN w:val="0"/>
        <w:adjustRightInd w:val="0"/>
        <w:spacing w:after="0"/>
        <w:jc w:val="both"/>
        <w:rPr>
          <w:rFonts w:ascii="Times New Roman" w:eastAsia="Calibri" w:hAnsi="Times New Roman" w:cs="Times New Roman"/>
          <w:bCs/>
          <w:i/>
          <w:sz w:val="24"/>
          <w:szCs w:val="24"/>
        </w:rPr>
      </w:pPr>
      <w:r w:rsidRPr="000C02F7">
        <w:rPr>
          <w:rFonts w:ascii="Times New Roman" w:hAnsi="Times New Roman" w:cs="Times New Roman"/>
          <w:b/>
          <w:bCs/>
          <w:sz w:val="24"/>
          <w:szCs w:val="24"/>
        </w:rPr>
        <w:t xml:space="preserve">» </w:t>
      </w:r>
      <w:r w:rsidR="00C81C72" w:rsidRPr="000C02F7">
        <w:rPr>
          <w:rFonts w:ascii="Times New Roman" w:eastAsia="Calibri" w:hAnsi="Times New Roman" w:cs="Times New Roman"/>
          <w:bCs/>
          <w:i/>
          <w:sz w:val="24"/>
          <w:szCs w:val="24"/>
        </w:rPr>
        <w:t xml:space="preserve">Dėl Kėdainių rajono savivaldybės galimybės imti ilgalaikę paskolą investiciniams projektams vykdyti ir daliniam dalyvavimui vykdant projektus iš Europos sąjungos paramos lėšų; </w:t>
      </w:r>
    </w:p>
    <w:p w:rsidR="00C457EA" w:rsidRDefault="000C02F7" w:rsidP="000C02F7">
      <w:pPr>
        <w:autoSpaceDE w:val="0"/>
        <w:autoSpaceDN w:val="0"/>
        <w:adjustRightInd w:val="0"/>
        <w:spacing w:after="0"/>
        <w:ind w:firstLine="1296"/>
        <w:jc w:val="both"/>
        <w:rPr>
          <w:rFonts w:ascii="Times New Roman" w:hAnsi="Times New Roman" w:cs="Times New Roman"/>
          <w:color w:val="000000"/>
          <w:sz w:val="24"/>
          <w:szCs w:val="24"/>
        </w:rPr>
      </w:pPr>
      <w:r w:rsidRPr="000C02F7">
        <w:rPr>
          <w:rFonts w:ascii="Times New Roman" w:hAnsi="Times New Roman" w:cs="Times New Roman"/>
          <w:sz w:val="24"/>
          <w:szCs w:val="24"/>
        </w:rPr>
        <w:t>Išvado</w:t>
      </w:r>
      <w:r>
        <w:rPr>
          <w:rFonts w:ascii="Times New Roman" w:hAnsi="Times New Roman" w:cs="Times New Roman"/>
          <w:sz w:val="24"/>
          <w:szCs w:val="24"/>
        </w:rPr>
        <w:t>s</w:t>
      </w:r>
      <w:r w:rsidRPr="000C02F7">
        <w:rPr>
          <w:rFonts w:ascii="Times New Roman" w:hAnsi="Times New Roman" w:cs="Times New Roman"/>
          <w:sz w:val="24"/>
          <w:szCs w:val="24"/>
        </w:rPr>
        <w:t xml:space="preserve">e dėl </w:t>
      </w:r>
      <w:r w:rsidRPr="000C02F7">
        <w:rPr>
          <w:rFonts w:ascii="Times New Roman" w:hAnsi="Times New Roman" w:cs="Times New Roman"/>
          <w:color w:val="000000"/>
          <w:sz w:val="24"/>
          <w:szCs w:val="24"/>
        </w:rPr>
        <w:t>savivaldybės 2013 metų konsoliduotųjų finansinių ir biudžeto vykdymo ataskaitų rinkinių bei dėl savivaldybės lėšų ir turto valdymo, naudojimo ir disponavimo jais teisėtumo ir jų naudojimo</w:t>
      </w:r>
      <w:r>
        <w:rPr>
          <w:rFonts w:ascii="Times New Roman" w:hAnsi="Times New Roman" w:cs="Times New Roman"/>
          <w:color w:val="000000"/>
          <w:sz w:val="24"/>
          <w:szCs w:val="24"/>
        </w:rPr>
        <w:t xml:space="preserve">, dėl </w:t>
      </w:r>
      <w:r w:rsidRPr="000C02F7">
        <w:rPr>
          <w:rFonts w:ascii="Times New Roman" w:hAnsi="Times New Roman" w:cs="Times New Roman"/>
          <w:color w:val="000000"/>
          <w:sz w:val="24"/>
          <w:szCs w:val="24"/>
        </w:rPr>
        <w:t>Savivaldybei nuosavybės teise priklausančio turto ir savivaldybės patikėjimo teise valdomo valstybės turto (pagal 2013 m. gruodžio 31 d. duomenis) ataskaitos pareiškėme besąlyginę nuomonę</w:t>
      </w:r>
      <w:r>
        <w:rPr>
          <w:rFonts w:ascii="Times New Roman" w:hAnsi="Times New Roman" w:cs="Times New Roman"/>
          <w:color w:val="000000"/>
          <w:sz w:val="24"/>
          <w:szCs w:val="24"/>
        </w:rPr>
        <w:t xml:space="preserve">. </w:t>
      </w:r>
    </w:p>
    <w:p w:rsidR="00C81C72" w:rsidRPr="00C457EA" w:rsidRDefault="00C457EA" w:rsidP="000C02F7">
      <w:pPr>
        <w:autoSpaceDE w:val="0"/>
        <w:autoSpaceDN w:val="0"/>
        <w:adjustRightInd w:val="0"/>
        <w:spacing w:after="0"/>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Audituojant </w:t>
      </w:r>
      <w:r w:rsidR="000C02F7" w:rsidRPr="000C02F7">
        <w:rPr>
          <w:rFonts w:ascii="Times New Roman" w:hAnsi="Times New Roman" w:cs="Times New Roman"/>
          <w:iCs/>
          <w:sz w:val="24"/>
          <w:szCs w:val="24"/>
        </w:rPr>
        <w:t>Kelių priežiūros ir pl</w:t>
      </w:r>
      <w:r>
        <w:rPr>
          <w:rFonts w:ascii="Times New Roman" w:hAnsi="Times New Roman" w:cs="Times New Roman"/>
          <w:iCs/>
          <w:sz w:val="24"/>
          <w:szCs w:val="24"/>
        </w:rPr>
        <w:t>ėtros programos lėšas</w:t>
      </w:r>
      <w:r w:rsidR="000C02F7">
        <w:rPr>
          <w:rFonts w:ascii="Times New Roman" w:hAnsi="Times New Roman" w:cs="Times New Roman"/>
          <w:iCs/>
          <w:sz w:val="24"/>
          <w:szCs w:val="24"/>
        </w:rPr>
        <w:t xml:space="preserve"> </w:t>
      </w:r>
      <w:r>
        <w:rPr>
          <w:rFonts w:ascii="Times New Roman" w:hAnsi="Times New Roman" w:cs="Times New Roman"/>
          <w:iCs/>
          <w:sz w:val="24"/>
          <w:szCs w:val="24"/>
        </w:rPr>
        <w:t xml:space="preserve"> nustatėme, kad </w:t>
      </w:r>
      <w:r w:rsidRPr="00C457EA">
        <w:rPr>
          <w:rFonts w:ascii="Times New Roman" w:hAnsi="Times New Roman" w:cs="Times New Roman"/>
          <w:sz w:val="24"/>
          <w:szCs w:val="24"/>
        </w:rPr>
        <w:t xml:space="preserve">Savivaldybės administracijos 2013 metų </w:t>
      </w:r>
      <w:r w:rsidRPr="00C457EA">
        <w:rPr>
          <w:rFonts w:ascii="Times New Roman" w:hAnsi="Times New Roman" w:cs="Times New Roman"/>
          <w:iCs/>
          <w:sz w:val="24"/>
          <w:szCs w:val="24"/>
        </w:rPr>
        <w:t>ataskaita apie Kelių priežiūros ir plėtros programos lėšų panaudojimą ir atliktus darbus bei Biudžeto išlaidų sąmatos vykdymo  2013 m. gruodžio 31 d. ataskaita</w:t>
      </w:r>
      <w:r w:rsidRPr="00C457EA">
        <w:rPr>
          <w:rFonts w:ascii="Times New Roman" w:hAnsi="Times New Roman" w:cs="Times New Roman"/>
          <w:i/>
          <w:iCs/>
          <w:sz w:val="24"/>
          <w:szCs w:val="24"/>
        </w:rPr>
        <w:t xml:space="preserve"> </w:t>
      </w:r>
      <w:r w:rsidRPr="00C457EA">
        <w:rPr>
          <w:rFonts w:ascii="Times New Roman" w:hAnsi="Times New Roman" w:cs="Times New Roman"/>
          <w:sz w:val="24"/>
          <w:szCs w:val="24"/>
        </w:rPr>
        <w:t>visais reikšmingais atžvilgiais parengtos ir pateiktos pagal teisės aktus,</w:t>
      </w:r>
      <w:r w:rsidRPr="00C457EA">
        <w:rPr>
          <w:rFonts w:ascii="Palemonas" w:hAnsi="Palemonas"/>
        </w:rPr>
        <w:t xml:space="preserve"> </w:t>
      </w:r>
      <w:r w:rsidRPr="00C457EA">
        <w:rPr>
          <w:rFonts w:ascii="Times New Roman" w:hAnsi="Times New Roman" w:cs="Times New Roman"/>
          <w:sz w:val="24"/>
          <w:szCs w:val="24"/>
        </w:rPr>
        <w:t>reglamentuojančius šių ataskaitų sudarymą.</w:t>
      </w:r>
    </w:p>
    <w:p w:rsidR="000C02F7" w:rsidRDefault="00C457EA" w:rsidP="000C02F7">
      <w:pPr>
        <w:autoSpaceDE w:val="0"/>
        <w:autoSpaceDN w:val="0"/>
        <w:adjustRightInd w:val="0"/>
        <w:spacing w:after="0"/>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Teikiant išvadas dėl savivaldybės galimybes imti paskolas</w:t>
      </w:r>
      <w:r w:rsidR="00CE77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atlikus audito procedūras nustatėme, kad savivaldybės administracija vadovaujasi teisės aktais ir </w:t>
      </w:r>
      <w:r w:rsidRPr="00C457EA">
        <w:rPr>
          <w:rFonts w:ascii="Times New Roman" w:hAnsi="Times New Roman" w:cs="Times New Roman"/>
          <w:color w:val="000000"/>
          <w:sz w:val="24"/>
          <w:szCs w:val="24"/>
        </w:rPr>
        <w:t>Lietuvos Respublikos 2014 metų valstybės biudžeto ir savivaldybių biudžetų finansinių rodiklių patvirtint</w:t>
      </w:r>
      <w:r w:rsidR="00CE771C">
        <w:rPr>
          <w:rFonts w:ascii="Times New Roman" w:hAnsi="Times New Roman" w:cs="Times New Roman"/>
          <w:color w:val="000000"/>
          <w:sz w:val="24"/>
          <w:szCs w:val="24"/>
        </w:rPr>
        <w:t>u</w:t>
      </w:r>
      <w:r w:rsidRPr="00C457EA">
        <w:rPr>
          <w:rFonts w:ascii="Times New Roman" w:hAnsi="Times New Roman" w:cs="Times New Roman"/>
          <w:color w:val="000000"/>
          <w:sz w:val="24"/>
          <w:szCs w:val="24"/>
        </w:rPr>
        <w:t xml:space="preserve"> įstatymu nustatyt</w:t>
      </w:r>
      <w:r w:rsidR="00CE771C">
        <w:rPr>
          <w:rFonts w:ascii="Times New Roman" w:hAnsi="Times New Roman" w:cs="Times New Roman"/>
          <w:color w:val="000000"/>
          <w:sz w:val="24"/>
          <w:szCs w:val="24"/>
        </w:rPr>
        <w:t>ais</w:t>
      </w:r>
      <w:r w:rsidRPr="00C457EA">
        <w:rPr>
          <w:rFonts w:ascii="Times New Roman" w:hAnsi="Times New Roman" w:cs="Times New Roman"/>
          <w:color w:val="000000"/>
          <w:sz w:val="24"/>
          <w:szCs w:val="24"/>
        </w:rPr>
        <w:t xml:space="preserve"> skolinimosi limit</w:t>
      </w:r>
      <w:r w:rsidR="00CE771C">
        <w:rPr>
          <w:rFonts w:ascii="Times New Roman" w:hAnsi="Times New Roman" w:cs="Times New Roman"/>
          <w:color w:val="000000"/>
          <w:sz w:val="24"/>
          <w:szCs w:val="24"/>
        </w:rPr>
        <w:t>ais</w:t>
      </w:r>
      <w:r w:rsidRPr="00C457EA">
        <w:rPr>
          <w:rFonts w:ascii="Times New Roman" w:hAnsi="Times New Roman" w:cs="Times New Roman"/>
          <w:color w:val="000000"/>
          <w:sz w:val="24"/>
          <w:szCs w:val="24"/>
        </w:rPr>
        <w:t>, turi galimybę imti 2 mln. 44 tūkst. Lt paskolą investiciniams projektams vykdyti ir daliniam dalyvavimui vykdant projektus iš Europos Sąjungos paramos lėšų.</w:t>
      </w:r>
    </w:p>
    <w:p w:rsidR="00892A7F" w:rsidRDefault="00330E8C">
      <w:pPr>
        <w:rPr>
          <w:rFonts w:ascii="Georgia" w:hAnsi="Georgia" w:cs="Georgia"/>
          <w:b/>
          <w:color w:val="17365D"/>
          <w:sz w:val="28"/>
          <w:szCs w:val="28"/>
        </w:rPr>
      </w:pPr>
      <w:r w:rsidRPr="00330E8C">
        <w:rPr>
          <w:rFonts w:ascii="Georgia" w:hAnsi="Georgia" w:cs="Georgia"/>
          <w:b/>
          <w:color w:val="17365D"/>
          <w:sz w:val="28"/>
          <w:szCs w:val="28"/>
        </w:rPr>
        <w:lastRenderedPageBreak/>
        <w:t>FINANSINIS IR TEISĖTUMO AUDITAS</w:t>
      </w:r>
    </w:p>
    <w:p w:rsidR="00892A7F" w:rsidRDefault="00892A7F" w:rsidP="0059127E">
      <w:pPr>
        <w:jc w:val="center"/>
        <w:rPr>
          <w:rFonts w:ascii="Georgia" w:hAnsi="Georgia" w:cs="Georgia"/>
          <w:color w:val="17365D" w:themeColor="text2" w:themeShade="BF"/>
        </w:rPr>
      </w:pPr>
      <w:r w:rsidRPr="003E63BB">
        <w:rPr>
          <w:rFonts w:ascii="Georgia" w:hAnsi="Georgia" w:cs="Georgia"/>
          <w:color w:val="17365D" w:themeColor="text2" w:themeShade="BF"/>
          <w:sz w:val="28"/>
          <w:szCs w:val="28"/>
        </w:rPr>
        <w:t>F</w:t>
      </w:r>
      <w:r w:rsidRPr="003E63BB">
        <w:rPr>
          <w:rFonts w:ascii="Georgia" w:hAnsi="Georgia" w:cs="Georgia"/>
          <w:color w:val="17365D" w:themeColor="text2" w:themeShade="BF"/>
        </w:rPr>
        <w:t xml:space="preserve">INANSINIŲ IR TEISĖTUMO AUDITŲ MASTAS </w:t>
      </w:r>
      <w:r w:rsidRPr="003E63BB">
        <w:rPr>
          <w:rFonts w:ascii="Georgia" w:hAnsi="Georgia" w:cs="Georgia"/>
          <w:color w:val="17365D" w:themeColor="text2" w:themeShade="BF"/>
          <w:sz w:val="28"/>
          <w:szCs w:val="28"/>
        </w:rPr>
        <w:t>201</w:t>
      </w:r>
      <w:r w:rsidR="003E63BB">
        <w:rPr>
          <w:rFonts w:ascii="Georgia" w:hAnsi="Georgia" w:cs="Georgia"/>
          <w:color w:val="17365D" w:themeColor="text2" w:themeShade="BF"/>
          <w:sz w:val="28"/>
          <w:szCs w:val="28"/>
        </w:rPr>
        <w:t>4</w:t>
      </w:r>
      <w:r w:rsidRPr="003E63BB">
        <w:rPr>
          <w:rFonts w:ascii="Georgia" w:hAnsi="Georgia" w:cs="Georgia"/>
          <w:color w:val="17365D" w:themeColor="text2" w:themeShade="BF"/>
          <w:sz w:val="28"/>
          <w:szCs w:val="28"/>
        </w:rPr>
        <w:t xml:space="preserve"> </w:t>
      </w:r>
      <w:r w:rsidRPr="003E63BB">
        <w:rPr>
          <w:rFonts w:ascii="Georgia" w:hAnsi="Georgia" w:cs="Georgia"/>
          <w:color w:val="17365D" w:themeColor="text2" w:themeShade="BF"/>
        </w:rPr>
        <w:t>METAIS</w:t>
      </w:r>
    </w:p>
    <w:tbl>
      <w:tblPr>
        <w:tblStyle w:val="Lentelstinklelis"/>
        <w:tblW w:w="0" w:type="auto"/>
        <w:tblLook w:val="04A0" w:firstRow="1" w:lastRow="0" w:firstColumn="1" w:lastColumn="0" w:noHBand="0" w:noVBand="1"/>
      </w:tblPr>
      <w:tblGrid>
        <w:gridCol w:w="4927"/>
        <w:gridCol w:w="4927"/>
      </w:tblGrid>
      <w:tr w:rsidR="006C7942" w:rsidTr="005645BE">
        <w:tc>
          <w:tcPr>
            <w:tcW w:w="9854" w:type="dxa"/>
            <w:gridSpan w:val="2"/>
          </w:tcPr>
          <w:p w:rsidR="006C7942" w:rsidRDefault="006C7942" w:rsidP="006C7942">
            <w:pPr>
              <w:jc w:val="center"/>
              <w:rPr>
                <w:rFonts w:ascii="Georgia" w:hAnsi="Georgia" w:cs="Georgia"/>
                <w:color w:val="17365D" w:themeColor="text2" w:themeShade="BF"/>
              </w:rPr>
            </w:pPr>
            <w:r w:rsidRPr="006C7942">
              <w:rPr>
                <w:rFonts w:ascii="Georgia-Bold" w:hAnsi="Georgia-Bold" w:cs="Georgia-Bold"/>
                <w:b/>
                <w:bCs/>
                <w:sz w:val="24"/>
                <w:szCs w:val="24"/>
              </w:rPr>
              <w:t>Audituoti subjektai</w:t>
            </w:r>
          </w:p>
        </w:tc>
      </w:tr>
      <w:tr w:rsidR="0059127E" w:rsidTr="007A3B76">
        <w:tc>
          <w:tcPr>
            <w:tcW w:w="9854" w:type="dxa"/>
            <w:gridSpan w:val="2"/>
          </w:tcPr>
          <w:p w:rsidR="0059127E" w:rsidRDefault="0059127E" w:rsidP="0059127E">
            <w:pPr>
              <w:autoSpaceDE w:val="0"/>
              <w:autoSpaceDN w:val="0"/>
              <w:adjustRightInd w:val="0"/>
              <w:jc w:val="center"/>
              <w:rPr>
                <w:rFonts w:ascii="Georgia" w:hAnsi="Georgia" w:cs="Georgia"/>
                <w:color w:val="17365D" w:themeColor="text2" w:themeShade="BF"/>
              </w:rPr>
            </w:pPr>
            <w:r>
              <w:rPr>
                <w:rFonts w:ascii="Georgia-BoldItalic" w:hAnsi="Georgia-BoldItalic" w:cs="Georgia-BoldItalic"/>
                <w:b/>
                <w:bCs/>
                <w:i/>
                <w:iCs/>
              </w:rPr>
              <w:t>2013 metais pradėti ir 2014 metais užbaigti auditai</w:t>
            </w:r>
          </w:p>
        </w:tc>
      </w:tr>
      <w:tr w:rsidR="0059127E" w:rsidTr="006C7942">
        <w:tc>
          <w:tcPr>
            <w:tcW w:w="4927" w:type="dxa"/>
          </w:tcPr>
          <w:p w:rsidR="0059127E" w:rsidRPr="00274D2D" w:rsidRDefault="0059127E" w:rsidP="0059127E">
            <w:pPr>
              <w:autoSpaceDE w:val="0"/>
              <w:autoSpaceDN w:val="0"/>
              <w:adjustRightInd w:val="0"/>
              <w:rPr>
                <w:rFonts w:ascii="TimesNewRomanPS-BoldItalicMT" w:hAnsi="TimesNewRomanPS-BoldItalicMT" w:cs="TimesNewRomanPS-BoldItalicMT"/>
                <w:b/>
                <w:bCs/>
                <w:i/>
                <w:iCs/>
                <w:sz w:val="20"/>
                <w:szCs w:val="20"/>
              </w:rPr>
            </w:pPr>
            <w:r w:rsidRPr="00274D2D">
              <w:rPr>
                <w:rFonts w:ascii="TimesNewRomanPS-BoldItalicMT" w:hAnsi="TimesNewRomanPS-BoldItalicMT" w:cs="TimesNewRomanPS-BoldItalicMT"/>
                <w:b/>
                <w:bCs/>
                <w:i/>
                <w:iCs/>
                <w:sz w:val="20"/>
                <w:szCs w:val="20"/>
              </w:rPr>
              <w:t>Savivaldybei nuosavybės teise priklausančio ir</w:t>
            </w:r>
          </w:p>
          <w:p w:rsidR="0059127E" w:rsidRPr="00274D2D" w:rsidRDefault="0059127E" w:rsidP="0059127E">
            <w:pPr>
              <w:autoSpaceDE w:val="0"/>
              <w:autoSpaceDN w:val="0"/>
              <w:adjustRightInd w:val="0"/>
              <w:rPr>
                <w:rFonts w:ascii="TimesNewRomanPS-BoldItalicMT" w:hAnsi="TimesNewRomanPS-BoldItalicMT" w:cs="TimesNewRomanPS-BoldItalicMT"/>
                <w:b/>
                <w:bCs/>
                <w:i/>
                <w:iCs/>
                <w:sz w:val="20"/>
                <w:szCs w:val="20"/>
              </w:rPr>
            </w:pPr>
            <w:r w:rsidRPr="00274D2D">
              <w:rPr>
                <w:rFonts w:ascii="TimesNewRomanPS-BoldItalicMT" w:hAnsi="TimesNewRomanPS-BoldItalicMT" w:cs="TimesNewRomanPS-BoldItalicMT"/>
                <w:b/>
                <w:bCs/>
                <w:i/>
                <w:iCs/>
                <w:sz w:val="20"/>
                <w:szCs w:val="20"/>
              </w:rPr>
              <w:t>patikėjimo teise valdomo valstybės turto 2013</w:t>
            </w:r>
          </w:p>
          <w:p w:rsidR="0059127E" w:rsidRDefault="0059127E" w:rsidP="0059127E">
            <w:pPr>
              <w:autoSpaceDE w:val="0"/>
              <w:autoSpaceDN w:val="0"/>
              <w:adjustRightInd w:val="0"/>
              <w:rPr>
                <w:rFonts w:ascii="Georgia" w:hAnsi="Georgia" w:cs="Georgia"/>
                <w:color w:val="17365D" w:themeColor="text2" w:themeShade="BF"/>
              </w:rPr>
            </w:pPr>
            <w:r w:rsidRPr="00274D2D">
              <w:rPr>
                <w:rFonts w:ascii="TimesNewRomanPS-BoldItalicMT" w:hAnsi="TimesNewRomanPS-BoldItalicMT" w:cs="TimesNewRomanPS-BoldItalicMT"/>
                <w:b/>
                <w:bCs/>
                <w:i/>
                <w:iCs/>
                <w:sz w:val="20"/>
                <w:szCs w:val="20"/>
              </w:rPr>
              <w:t>metų statistinių ataskaitų auditas.</w:t>
            </w:r>
          </w:p>
        </w:tc>
        <w:tc>
          <w:tcPr>
            <w:tcW w:w="4927" w:type="dxa"/>
          </w:tcPr>
          <w:p w:rsidR="0059127E" w:rsidRDefault="0059127E" w:rsidP="0059127E">
            <w:pPr>
              <w:autoSpaceDE w:val="0"/>
              <w:autoSpaceDN w:val="0"/>
              <w:adjustRightInd w:val="0"/>
              <w:rPr>
                <w:rFonts w:ascii="TimesNewRomanPS-BoldItalicMT" w:hAnsi="TimesNewRomanPS-BoldItalicMT" w:cs="TimesNewRomanPS-BoldItalicMT"/>
                <w:bCs/>
                <w:i/>
                <w:iCs/>
                <w:sz w:val="20"/>
                <w:szCs w:val="20"/>
              </w:rPr>
            </w:pPr>
            <w:r w:rsidRPr="001B6C64">
              <w:rPr>
                <w:rFonts w:ascii="TimesNewRomanPS-BoldItalicMT" w:hAnsi="TimesNewRomanPS-BoldItalicMT" w:cs="TimesNewRomanPS-BoldItalicMT"/>
                <w:bCs/>
                <w:i/>
                <w:iCs/>
                <w:sz w:val="20"/>
                <w:szCs w:val="20"/>
              </w:rPr>
              <w:t>Atliktos audito procedūros 19 VSS</w:t>
            </w:r>
          </w:p>
          <w:p w:rsidR="0059127E" w:rsidRDefault="0059127E">
            <w:pPr>
              <w:rPr>
                <w:rFonts w:ascii="Georgia" w:hAnsi="Georgia" w:cs="Georgia"/>
                <w:color w:val="17365D" w:themeColor="text2" w:themeShade="BF"/>
              </w:rPr>
            </w:pPr>
          </w:p>
        </w:tc>
      </w:tr>
      <w:tr w:rsidR="0059127E" w:rsidTr="006C7942">
        <w:tc>
          <w:tcPr>
            <w:tcW w:w="4927" w:type="dxa"/>
          </w:tcPr>
          <w:p w:rsidR="0059127E" w:rsidRPr="00274D2D" w:rsidRDefault="0059127E" w:rsidP="0059127E">
            <w:pPr>
              <w:autoSpaceDE w:val="0"/>
              <w:autoSpaceDN w:val="0"/>
              <w:adjustRightInd w:val="0"/>
              <w:rPr>
                <w:rFonts w:ascii="Georgia-BoldItalic" w:hAnsi="Georgia-BoldItalic" w:cs="Georgia-BoldItalic"/>
                <w:b/>
                <w:bCs/>
                <w:i/>
                <w:iCs/>
                <w:sz w:val="20"/>
                <w:szCs w:val="20"/>
              </w:rPr>
            </w:pPr>
            <w:r w:rsidRPr="00274D2D">
              <w:rPr>
                <w:rFonts w:ascii="Georgia-BoldItalic" w:hAnsi="Georgia-BoldItalic" w:cs="Georgia-BoldItalic"/>
                <w:b/>
                <w:bCs/>
                <w:i/>
                <w:iCs/>
                <w:sz w:val="20"/>
                <w:szCs w:val="20"/>
              </w:rPr>
              <w:t>Savivaldybės 2013 metų konsoliduotųjų ataskaitų rinkinių, lėšų ir turto valdymo, naudojimo ir disponavimo jais grupės auditas</w:t>
            </w:r>
          </w:p>
          <w:p w:rsidR="0059127E" w:rsidRPr="00274D2D" w:rsidRDefault="0059127E" w:rsidP="0059127E">
            <w:pPr>
              <w:autoSpaceDE w:val="0"/>
              <w:autoSpaceDN w:val="0"/>
              <w:adjustRightInd w:val="0"/>
              <w:rPr>
                <w:rFonts w:ascii="TimesNewRomanPS-BoldItalicMT" w:hAnsi="TimesNewRomanPS-BoldItalicMT" w:cs="TimesNewRomanPS-BoldItalicMT"/>
                <w:b/>
                <w:bCs/>
                <w:i/>
                <w:iCs/>
                <w:sz w:val="20"/>
                <w:szCs w:val="20"/>
              </w:rPr>
            </w:pPr>
          </w:p>
        </w:tc>
        <w:tc>
          <w:tcPr>
            <w:tcW w:w="4927" w:type="dxa"/>
          </w:tcPr>
          <w:p w:rsidR="0059127E"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Kėdainių raj</w:t>
            </w:r>
            <w:r>
              <w:rPr>
                <w:rFonts w:ascii="Georgia-BoldItalic" w:hAnsi="Georgia-BoldItalic" w:cs="Georgia-BoldItalic"/>
                <w:bCs/>
                <w:i/>
                <w:iCs/>
                <w:sz w:val="20"/>
                <w:szCs w:val="20"/>
              </w:rPr>
              <w:t>ono savivaldybės administracija</w:t>
            </w:r>
          </w:p>
          <w:p w:rsidR="0059127E" w:rsidRPr="00274D2D"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 xml:space="preserve"> Kėdainių rajono savivaldybės administracijos Truskavos seniūnija</w:t>
            </w:r>
          </w:p>
          <w:p w:rsidR="0059127E" w:rsidRPr="00274D2D"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Kėdainių rajono savivaldybės administracijos Surviliškio seniūnija</w:t>
            </w:r>
          </w:p>
          <w:p w:rsidR="0059127E" w:rsidRPr="00274D2D" w:rsidRDefault="0059127E" w:rsidP="0059127E">
            <w:pPr>
              <w:autoSpaceDE w:val="0"/>
              <w:autoSpaceDN w:val="0"/>
              <w:adjustRightInd w:val="0"/>
              <w:rPr>
                <w:rFonts w:ascii="Georgia-BoldItalic" w:hAnsi="Georgia-BoldItalic" w:cs="Georgia-BoldItalic"/>
                <w:bCs/>
                <w:i/>
                <w:iCs/>
                <w:sz w:val="12"/>
                <w:szCs w:val="20"/>
              </w:rPr>
            </w:pPr>
          </w:p>
          <w:p w:rsidR="0059127E" w:rsidRPr="00274D2D" w:rsidRDefault="0059127E" w:rsidP="0059127E">
            <w:pPr>
              <w:autoSpaceDE w:val="0"/>
              <w:autoSpaceDN w:val="0"/>
              <w:adjustRightInd w:val="0"/>
              <w:rPr>
                <w:rFonts w:ascii="Georgia" w:hAnsi="Georgia" w:cs="Times New Roman,Bold"/>
                <w:bCs/>
                <w:i/>
                <w:sz w:val="18"/>
                <w:szCs w:val="18"/>
              </w:rPr>
            </w:pPr>
            <w:r w:rsidRPr="00274D2D">
              <w:rPr>
                <w:rFonts w:ascii="Georgia" w:hAnsi="Georgia" w:cs="Times New Roman,Bold"/>
                <w:bCs/>
                <w:i/>
                <w:sz w:val="18"/>
                <w:szCs w:val="18"/>
              </w:rPr>
              <w:t>Šėtos socialinio ir ugdymo centras</w:t>
            </w:r>
          </w:p>
          <w:p w:rsidR="0059127E" w:rsidRPr="00274D2D" w:rsidRDefault="0059127E" w:rsidP="0059127E">
            <w:pPr>
              <w:autoSpaceDE w:val="0"/>
              <w:autoSpaceDN w:val="0"/>
              <w:adjustRightInd w:val="0"/>
              <w:rPr>
                <w:rFonts w:ascii="Georgia" w:hAnsi="Georgia" w:cs="Times New Roman,Bold"/>
                <w:bCs/>
                <w:i/>
                <w:sz w:val="18"/>
                <w:szCs w:val="18"/>
              </w:rPr>
            </w:pPr>
            <w:r w:rsidRPr="00274D2D">
              <w:rPr>
                <w:rFonts w:ascii="Georgia" w:hAnsi="Georgia" w:cs="Times New Roman,Bold"/>
                <w:bCs/>
                <w:i/>
                <w:sz w:val="18"/>
                <w:szCs w:val="18"/>
              </w:rPr>
              <w:t>Kėdainių lopšelis - darželis „Aviliukas“</w:t>
            </w:r>
          </w:p>
          <w:p w:rsidR="0059127E" w:rsidRPr="00274D2D" w:rsidRDefault="0059127E" w:rsidP="0059127E">
            <w:pPr>
              <w:autoSpaceDE w:val="0"/>
              <w:autoSpaceDN w:val="0"/>
              <w:adjustRightInd w:val="0"/>
              <w:rPr>
                <w:rFonts w:ascii="Georgia" w:hAnsi="Georgia" w:cs="Times New Roman,Bold"/>
                <w:bCs/>
                <w:i/>
                <w:sz w:val="18"/>
                <w:szCs w:val="18"/>
              </w:rPr>
            </w:pPr>
            <w:r w:rsidRPr="00274D2D">
              <w:rPr>
                <w:rFonts w:ascii="Georgia" w:hAnsi="Georgia" w:cs="Times New Roman,Bold"/>
                <w:bCs/>
                <w:i/>
                <w:sz w:val="18"/>
                <w:szCs w:val="18"/>
              </w:rPr>
              <w:t>Kėdainių lopšeli</w:t>
            </w:r>
            <w:r>
              <w:rPr>
                <w:rFonts w:ascii="Georgia" w:hAnsi="Georgia" w:cs="Times New Roman,Bold"/>
                <w:bCs/>
                <w:i/>
                <w:sz w:val="18"/>
                <w:szCs w:val="18"/>
              </w:rPr>
              <w:t>s</w:t>
            </w:r>
            <w:r w:rsidRPr="00274D2D">
              <w:rPr>
                <w:rFonts w:ascii="Georgia" w:hAnsi="Georgia" w:cs="Times New Roman,Bold"/>
                <w:bCs/>
                <w:i/>
                <w:sz w:val="18"/>
                <w:szCs w:val="18"/>
              </w:rPr>
              <w:t xml:space="preserve"> - darželi</w:t>
            </w:r>
            <w:r>
              <w:rPr>
                <w:rFonts w:ascii="Georgia" w:hAnsi="Georgia" w:cs="Times New Roman,Bold"/>
                <w:bCs/>
                <w:i/>
                <w:sz w:val="18"/>
                <w:szCs w:val="18"/>
              </w:rPr>
              <w:t>s</w:t>
            </w:r>
            <w:r w:rsidRPr="00274D2D">
              <w:rPr>
                <w:rFonts w:ascii="Georgia" w:hAnsi="Georgia" w:cs="Times New Roman,Bold"/>
                <w:bCs/>
                <w:i/>
                <w:sz w:val="18"/>
                <w:szCs w:val="18"/>
              </w:rPr>
              <w:t xml:space="preserve"> „Varpelis“</w:t>
            </w:r>
          </w:p>
          <w:p w:rsidR="0059127E" w:rsidRPr="00274D2D" w:rsidRDefault="0059127E" w:rsidP="0059127E">
            <w:pPr>
              <w:autoSpaceDE w:val="0"/>
              <w:autoSpaceDN w:val="0"/>
              <w:adjustRightInd w:val="0"/>
              <w:rPr>
                <w:rFonts w:ascii="Georgia" w:hAnsi="Georgia" w:cs="Times New Roman,Bold"/>
                <w:bCs/>
                <w:i/>
                <w:sz w:val="18"/>
                <w:szCs w:val="18"/>
              </w:rPr>
            </w:pPr>
            <w:r>
              <w:rPr>
                <w:rFonts w:ascii="Georgia" w:hAnsi="Georgia" w:cs="Times New Roman,Bold"/>
                <w:bCs/>
                <w:i/>
                <w:sz w:val="18"/>
                <w:szCs w:val="18"/>
              </w:rPr>
              <w:t>Kėdainių mokykla</w:t>
            </w:r>
            <w:r w:rsidRPr="00274D2D">
              <w:rPr>
                <w:rFonts w:ascii="Georgia" w:hAnsi="Georgia" w:cs="Times New Roman,Bold"/>
                <w:bCs/>
                <w:i/>
                <w:sz w:val="18"/>
                <w:szCs w:val="18"/>
              </w:rPr>
              <w:t xml:space="preserve"> - darželi</w:t>
            </w:r>
            <w:r>
              <w:rPr>
                <w:rFonts w:ascii="Georgia" w:hAnsi="Georgia" w:cs="Times New Roman,Bold"/>
                <w:bCs/>
                <w:i/>
                <w:sz w:val="18"/>
                <w:szCs w:val="18"/>
              </w:rPr>
              <w:t>s</w:t>
            </w:r>
            <w:r w:rsidRPr="00274D2D">
              <w:rPr>
                <w:rFonts w:ascii="Georgia" w:hAnsi="Georgia" w:cs="Times New Roman,Bold"/>
                <w:bCs/>
                <w:i/>
                <w:sz w:val="18"/>
                <w:szCs w:val="18"/>
              </w:rPr>
              <w:t xml:space="preserve"> „Puriena“</w:t>
            </w:r>
          </w:p>
          <w:p w:rsidR="0059127E" w:rsidRPr="00274D2D" w:rsidRDefault="0059127E" w:rsidP="0059127E">
            <w:pPr>
              <w:autoSpaceDE w:val="0"/>
              <w:autoSpaceDN w:val="0"/>
              <w:adjustRightInd w:val="0"/>
              <w:rPr>
                <w:rFonts w:ascii="Georgia" w:hAnsi="Georgia" w:cs="Times New Roman,Bold"/>
                <w:bCs/>
                <w:i/>
                <w:sz w:val="18"/>
                <w:szCs w:val="18"/>
              </w:rPr>
            </w:pPr>
            <w:r w:rsidRPr="00274D2D">
              <w:rPr>
                <w:rFonts w:ascii="Georgia" w:hAnsi="Georgia" w:cs="Times New Roman,Bold"/>
                <w:bCs/>
                <w:i/>
                <w:sz w:val="18"/>
                <w:szCs w:val="18"/>
              </w:rPr>
              <w:t>Kėdainių rajono Pelėdnagių mokykla - darželis „Dobiliukas“</w:t>
            </w:r>
          </w:p>
          <w:p w:rsidR="0059127E" w:rsidRPr="00274D2D" w:rsidRDefault="0059127E" w:rsidP="0059127E">
            <w:pPr>
              <w:autoSpaceDE w:val="0"/>
              <w:autoSpaceDN w:val="0"/>
              <w:adjustRightInd w:val="0"/>
              <w:rPr>
                <w:rFonts w:ascii="Georgia" w:hAnsi="Georgia" w:cs="Times New Roman,Bold"/>
                <w:bCs/>
                <w:i/>
                <w:sz w:val="18"/>
                <w:szCs w:val="18"/>
              </w:rPr>
            </w:pPr>
            <w:r w:rsidRPr="00274D2D">
              <w:rPr>
                <w:rFonts w:ascii="Georgia" w:hAnsi="Georgia" w:cs="Times New Roman,Bold"/>
                <w:bCs/>
                <w:i/>
                <w:sz w:val="18"/>
                <w:szCs w:val="18"/>
              </w:rPr>
              <w:t>Kėdainių rajono Surviliškio Vinco Svirskio pagrindinė mokykla</w:t>
            </w:r>
          </w:p>
          <w:p w:rsidR="0059127E" w:rsidRPr="00274D2D" w:rsidRDefault="0059127E" w:rsidP="0059127E">
            <w:pPr>
              <w:autoSpaceDE w:val="0"/>
              <w:autoSpaceDN w:val="0"/>
              <w:adjustRightInd w:val="0"/>
              <w:rPr>
                <w:rFonts w:ascii="Georgia" w:hAnsi="Georgia" w:cs="Georgia-BoldItalic"/>
                <w:bCs/>
                <w:i/>
                <w:iCs/>
                <w:sz w:val="18"/>
                <w:szCs w:val="18"/>
              </w:rPr>
            </w:pPr>
            <w:r w:rsidRPr="00274D2D">
              <w:rPr>
                <w:rFonts w:ascii="Georgia" w:hAnsi="Georgia" w:cs="Times New Roman,Bold"/>
                <w:bCs/>
                <w:i/>
                <w:sz w:val="18"/>
                <w:szCs w:val="18"/>
              </w:rPr>
              <w:t>Kėdainių dailės mokykla</w:t>
            </w:r>
          </w:p>
          <w:p w:rsidR="0059127E" w:rsidRDefault="0059127E" w:rsidP="0059127E">
            <w:pPr>
              <w:autoSpaceDE w:val="0"/>
              <w:autoSpaceDN w:val="0"/>
              <w:adjustRightInd w:val="0"/>
              <w:spacing w:after="120"/>
              <w:rPr>
                <w:rFonts w:ascii="Georgia" w:hAnsi="Georgia" w:cs="Georgia-BoldItalic"/>
                <w:bCs/>
                <w:i/>
                <w:iCs/>
                <w:sz w:val="18"/>
                <w:szCs w:val="18"/>
              </w:rPr>
            </w:pPr>
            <w:r w:rsidRPr="00274D2D">
              <w:rPr>
                <w:rFonts w:ascii="Georgia" w:hAnsi="Georgia" w:cs="Georgia-BoldItalic"/>
                <w:bCs/>
                <w:i/>
                <w:iCs/>
                <w:sz w:val="18"/>
                <w:szCs w:val="18"/>
              </w:rPr>
              <w:t>Kėdainių rajono savivaldybės Mikalojaus Daukšos viešoj</w:t>
            </w:r>
            <w:r>
              <w:rPr>
                <w:rFonts w:ascii="Georgia" w:hAnsi="Georgia" w:cs="Georgia-BoldItalic"/>
                <w:bCs/>
                <w:i/>
                <w:iCs/>
                <w:sz w:val="18"/>
                <w:szCs w:val="18"/>
              </w:rPr>
              <w:t xml:space="preserve">i </w:t>
            </w:r>
            <w:r w:rsidRPr="00274D2D">
              <w:rPr>
                <w:rFonts w:ascii="Georgia" w:hAnsi="Georgia" w:cs="Georgia-BoldItalic"/>
                <w:bCs/>
                <w:i/>
                <w:iCs/>
                <w:sz w:val="18"/>
                <w:szCs w:val="18"/>
              </w:rPr>
              <w:t xml:space="preserve"> bibliotek</w:t>
            </w:r>
            <w:r>
              <w:rPr>
                <w:rFonts w:ascii="Georgia" w:hAnsi="Georgia" w:cs="Georgia-BoldItalic"/>
                <w:bCs/>
                <w:i/>
                <w:iCs/>
                <w:sz w:val="18"/>
                <w:szCs w:val="18"/>
              </w:rPr>
              <w:t xml:space="preserve">a </w:t>
            </w:r>
          </w:p>
          <w:p w:rsidR="0059127E" w:rsidRPr="00274D2D" w:rsidRDefault="0059127E" w:rsidP="0059127E">
            <w:pPr>
              <w:autoSpaceDE w:val="0"/>
              <w:autoSpaceDN w:val="0"/>
              <w:adjustRightInd w:val="0"/>
              <w:spacing w:after="120"/>
              <w:rPr>
                <w:rFonts w:ascii="Georgia-BoldItalic" w:hAnsi="Georgia-BoldItalic" w:cs="Georgia-BoldItalic"/>
                <w:bCs/>
                <w:i/>
                <w:iCs/>
                <w:sz w:val="20"/>
                <w:szCs w:val="20"/>
              </w:rPr>
            </w:pPr>
            <w:r w:rsidRPr="00274D2D">
              <w:rPr>
                <w:rFonts w:ascii="Georgia-BoldItalic" w:hAnsi="Georgia-BoldItalic" w:cs="Georgia-BoldItalic"/>
                <w:bCs/>
                <w:i/>
                <w:iCs/>
                <w:sz w:val="20"/>
                <w:szCs w:val="20"/>
              </w:rPr>
              <w:t>Savivaldybės privatizavimo fond</w:t>
            </w:r>
            <w:r>
              <w:rPr>
                <w:rFonts w:ascii="Georgia-BoldItalic" w:hAnsi="Georgia-BoldItalic" w:cs="Georgia-BoldItalic"/>
                <w:bCs/>
                <w:i/>
                <w:iCs/>
                <w:sz w:val="20"/>
                <w:szCs w:val="20"/>
              </w:rPr>
              <w:t>as</w:t>
            </w:r>
          </w:p>
          <w:p w:rsidR="0059127E" w:rsidRPr="001B6C64" w:rsidRDefault="0059127E" w:rsidP="0059127E">
            <w:pPr>
              <w:autoSpaceDE w:val="0"/>
              <w:autoSpaceDN w:val="0"/>
              <w:adjustRightInd w:val="0"/>
              <w:spacing w:after="120"/>
              <w:rPr>
                <w:rFonts w:ascii="TimesNewRomanPS-BoldItalicMT" w:hAnsi="TimesNewRomanPS-BoldItalicMT" w:cs="TimesNewRomanPS-BoldItalicMT"/>
                <w:bCs/>
                <w:i/>
                <w:iCs/>
                <w:sz w:val="20"/>
                <w:szCs w:val="20"/>
              </w:rPr>
            </w:pPr>
            <w:r w:rsidRPr="00274D2D">
              <w:rPr>
                <w:rFonts w:ascii="Georgia-BoldItalic" w:hAnsi="Georgia-BoldItalic" w:cs="Georgia-BoldItalic"/>
                <w:bCs/>
                <w:i/>
                <w:iCs/>
                <w:sz w:val="20"/>
                <w:szCs w:val="20"/>
              </w:rPr>
              <w:t>Savivaldybės ižd</w:t>
            </w:r>
            <w:r>
              <w:rPr>
                <w:rFonts w:ascii="Georgia-BoldItalic" w:hAnsi="Georgia-BoldItalic" w:cs="Georgia-BoldItalic"/>
                <w:bCs/>
                <w:i/>
                <w:iCs/>
                <w:sz w:val="20"/>
                <w:szCs w:val="20"/>
              </w:rPr>
              <w:t>as</w:t>
            </w:r>
          </w:p>
        </w:tc>
      </w:tr>
      <w:tr w:rsidR="0059127E" w:rsidTr="006C7942">
        <w:tc>
          <w:tcPr>
            <w:tcW w:w="4927" w:type="dxa"/>
          </w:tcPr>
          <w:p w:rsidR="0059127E" w:rsidRPr="0059127E" w:rsidRDefault="0059127E" w:rsidP="00D11961">
            <w:pPr>
              <w:autoSpaceDE w:val="0"/>
              <w:autoSpaceDN w:val="0"/>
              <w:adjustRightInd w:val="0"/>
              <w:rPr>
                <w:rFonts w:ascii="Georgia-BoldItalic" w:hAnsi="Georgia-BoldItalic" w:cs="Georgia-BoldItalic"/>
                <w:b/>
                <w:bCs/>
                <w:i/>
                <w:iCs/>
                <w:sz w:val="20"/>
                <w:szCs w:val="20"/>
              </w:rPr>
            </w:pPr>
            <w:r w:rsidRPr="0059127E">
              <w:rPr>
                <w:rFonts w:ascii="Georgia-BoldItalic" w:hAnsi="Georgia-BoldItalic" w:cs="Georgia-BoldItalic"/>
                <w:b/>
                <w:bCs/>
                <w:i/>
                <w:iCs/>
                <w:sz w:val="20"/>
                <w:szCs w:val="20"/>
              </w:rPr>
              <w:t>Kėdainių rajono savivaldybės administracijos lėšų ir turto valdymo, naudojimo ir disponavimo jais teisėtumo, metinių finansinių ataskaitų rinkinio duomenų auditas</w:t>
            </w:r>
          </w:p>
          <w:p w:rsidR="0059127E" w:rsidRPr="0059127E" w:rsidRDefault="0059127E" w:rsidP="00D11961">
            <w:pPr>
              <w:autoSpaceDE w:val="0"/>
              <w:autoSpaceDN w:val="0"/>
              <w:adjustRightInd w:val="0"/>
              <w:rPr>
                <w:rFonts w:ascii="TimesNewRomanPS-BoldItalicMT" w:hAnsi="TimesNewRomanPS-BoldItalicMT" w:cs="TimesNewRomanPS-BoldItalicMT"/>
                <w:b/>
                <w:bCs/>
                <w:i/>
                <w:iCs/>
                <w:sz w:val="20"/>
                <w:szCs w:val="20"/>
              </w:rPr>
            </w:pPr>
          </w:p>
          <w:p w:rsidR="0059127E" w:rsidRPr="0059127E" w:rsidRDefault="0059127E" w:rsidP="00D11961">
            <w:pPr>
              <w:autoSpaceDE w:val="0"/>
              <w:autoSpaceDN w:val="0"/>
              <w:adjustRightInd w:val="0"/>
              <w:rPr>
                <w:rFonts w:ascii="TimesNewRomanPS-BoldItalicMT" w:hAnsi="TimesNewRomanPS-BoldItalicMT" w:cs="TimesNewRomanPS-BoldItalicMT"/>
                <w:b/>
                <w:bCs/>
                <w:i/>
                <w:iCs/>
                <w:sz w:val="20"/>
                <w:szCs w:val="20"/>
              </w:rPr>
            </w:pPr>
          </w:p>
        </w:tc>
        <w:tc>
          <w:tcPr>
            <w:tcW w:w="4927" w:type="dxa"/>
          </w:tcPr>
          <w:p w:rsidR="0059127E" w:rsidRPr="00274D2D"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Lėšų skirtų kitiems subjektams programų priemonėms vykdyti (teisėtumas)  audito procedūros:</w:t>
            </w:r>
          </w:p>
          <w:p w:rsidR="0059127E" w:rsidRPr="00274D2D" w:rsidRDefault="0059127E" w:rsidP="0059127E">
            <w:pPr>
              <w:autoSpaceDE w:val="0"/>
              <w:autoSpaceDN w:val="0"/>
              <w:adjustRightInd w:val="0"/>
              <w:rPr>
                <w:rFonts w:ascii="Georgia-BoldItalic" w:hAnsi="Georgia-BoldItalic" w:cs="Georgia-BoldItalic"/>
                <w:b/>
                <w:bCs/>
                <w:i/>
                <w:iCs/>
                <w:sz w:val="20"/>
                <w:szCs w:val="20"/>
              </w:rPr>
            </w:pPr>
            <w:r w:rsidRPr="00274D2D">
              <w:rPr>
                <w:rFonts w:ascii="Georgia-BoldItalic" w:hAnsi="Georgia-BoldItalic" w:cs="Georgia-BoldItalic"/>
                <w:b/>
                <w:bCs/>
                <w:i/>
                <w:iCs/>
                <w:sz w:val="20"/>
                <w:szCs w:val="20"/>
              </w:rPr>
              <w:t xml:space="preserve">Iš savivaldybės biudžeto programos  02 „Sveikatos apsauga“ skirtos lėšos </w:t>
            </w:r>
          </w:p>
          <w:p w:rsidR="0059127E" w:rsidRPr="00274D2D"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w:t>
            </w:r>
            <w:r w:rsidRPr="00274D2D">
              <w:rPr>
                <w:sz w:val="20"/>
                <w:szCs w:val="20"/>
              </w:rPr>
              <w:t xml:space="preserve"> </w:t>
            </w:r>
            <w:proofErr w:type="spellStart"/>
            <w:r w:rsidRPr="00274D2D">
              <w:rPr>
                <w:rFonts w:ascii="Georgia-BoldItalic" w:hAnsi="Georgia-BoldItalic" w:cs="Georgia-BoldItalic"/>
                <w:bCs/>
                <w:i/>
                <w:iCs/>
                <w:sz w:val="20"/>
                <w:szCs w:val="20"/>
              </w:rPr>
              <w:t>VšĮ</w:t>
            </w:r>
            <w:proofErr w:type="spellEnd"/>
            <w:r w:rsidRPr="00274D2D">
              <w:rPr>
                <w:rFonts w:ascii="Georgia-BoldItalic" w:hAnsi="Georgia-BoldItalic" w:cs="Georgia-BoldItalic"/>
                <w:bCs/>
                <w:i/>
                <w:iCs/>
                <w:sz w:val="20"/>
                <w:szCs w:val="20"/>
              </w:rPr>
              <w:t xml:space="preserve"> Kėdainių ligoninė ir </w:t>
            </w:r>
            <w:proofErr w:type="spellStart"/>
            <w:r w:rsidRPr="00274D2D">
              <w:rPr>
                <w:rFonts w:ascii="Georgia-BoldItalic" w:hAnsi="Georgia-BoldItalic" w:cs="Georgia-BoldItalic"/>
                <w:bCs/>
                <w:i/>
                <w:iCs/>
                <w:sz w:val="20"/>
                <w:szCs w:val="20"/>
              </w:rPr>
              <w:t>VšĮ</w:t>
            </w:r>
            <w:proofErr w:type="spellEnd"/>
            <w:r w:rsidRPr="00274D2D">
              <w:rPr>
                <w:rFonts w:ascii="Georgia-BoldItalic" w:hAnsi="Georgia-BoldItalic" w:cs="Georgia-BoldItalic"/>
                <w:bCs/>
                <w:i/>
                <w:iCs/>
                <w:sz w:val="20"/>
                <w:szCs w:val="20"/>
              </w:rPr>
              <w:t xml:space="preserve"> Kėdainių pirminės sveikatos priežiūros centras.</w:t>
            </w:r>
          </w:p>
          <w:p w:rsidR="0059127E" w:rsidRPr="00274D2D" w:rsidRDefault="0059127E" w:rsidP="0059127E">
            <w:pPr>
              <w:autoSpaceDE w:val="0"/>
              <w:autoSpaceDN w:val="0"/>
              <w:adjustRightInd w:val="0"/>
              <w:rPr>
                <w:rFonts w:ascii="Georgia-BoldItalic" w:hAnsi="Georgia-BoldItalic" w:cs="Georgia-BoldItalic"/>
                <w:b/>
                <w:bCs/>
                <w:i/>
                <w:iCs/>
                <w:sz w:val="20"/>
                <w:szCs w:val="20"/>
              </w:rPr>
            </w:pPr>
            <w:r w:rsidRPr="00274D2D">
              <w:rPr>
                <w:rFonts w:ascii="Georgia-BoldItalic" w:hAnsi="Georgia-BoldItalic" w:cs="Georgia-BoldItalic"/>
                <w:b/>
                <w:bCs/>
                <w:i/>
                <w:iCs/>
                <w:sz w:val="20"/>
                <w:szCs w:val="20"/>
              </w:rPr>
              <w:t>Iš savivaldybės biudžeto programos  03 „Socialinės apsaugos plėtojimas“  ir 11 „Savivaldybės valdymo tobulinimas“ lėšų</w:t>
            </w:r>
          </w:p>
          <w:p w:rsidR="0059127E" w:rsidRPr="00274D2D"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w:t>
            </w:r>
            <w:r w:rsidRPr="00274D2D">
              <w:rPr>
                <w:sz w:val="20"/>
                <w:szCs w:val="20"/>
              </w:rPr>
              <w:t xml:space="preserve"> </w:t>
            </w:r>
            <w:r w:rsidRPr="00274D2D">
              <w:rPr>
                <w:rFonts w:ascii="Georgia-BoldItalic" w:hAnsi="Georgia-BoldItalic" w:cs="Georgia-BoldItalic"/>
                <w:bCs/>
                <w:i/>
                <w:iCs/>
                <w:sz w:val="20"/>
                <w:szCs w:val="20"/>
              </w:rPr>
              <w:t>UAB „</w:t>
            </w:r>
            <w:proofErr w:type="spellStart"/>
            <w:r w:rsidRPr="00274D2D">
              <w:rPr>
                <w:rFonts w:ascii="Georgia-BoldItalic" w:hAnsi="Georgia-BoldItalic" w:cs="Georgia-BoldItalic"/>
                <w:bCs/>
                <w:i/>
                <w:iCs/>
                <w:sz w:val="20"/>
                <w:szCs w:val="20"/>
              </w:rPr>
              <w:t>Kėdbusas</w:t>
            </w:r>
            <w:proofErr w:type="spellEnd"/>
            <w:r w:rsidRPr="00274D2D">
              <w:rPr>
                <w:rFonts w:ascii="Georgia-BoldItalic" w:hAnsi="Georgia-BoldItalic" w:cs="Georgia-BoldItalic"/>
                <w:bCs/>
                <w:i/>
                <w:iCs/>
                <w:sz w:val="20"/>
                <w:szCs w:val="20"/>
              </w:rPr>
              <w:t>“.</w:t>
            </w:r>
          </w:p>
          <w:p w:rsidR="0059127E" w:rsidRDefault="0059127E" w:rsidP="0059127E">
            <w:pPr>
              <w:autoSpaceDE w:val="0"/>
              <w:autoSpaceDN w:val="0"/>
              <w:adjustRightInd w:val="0"/>
              <w:rPr>
                <w:rFonts w:ascii="Georgia-BoldItalic" w:hAnsi="Georgia-BoldItalic" w:cs="Georgia-BoldItalic"/>
                <w:bCs/>
                <w:i/>
                <w:iCs/>
                <w:sz w:val="20"/>
                <w:szCs w:val="20"/>
              </w:rPr>
            </w:pPr>
            <w:r>
              <w:rPr>
                <w:rFonts w:ascii="Georgia-BoldItalic" w:hAnsi="Georgia-BoldItalic" w:cs="Georgia-BoldItalic"/>
                <w:bCs/>
                <w:i/>
                <w:iCs/>
                <w:sz w:val="20"/>
                <w:szCs w:val="20"/>
              </w:rPr>
              <w:t>-Mero fondas</w:t>
            </w:r>
          </w:p>
          <w:p w:rsidR="0059127E"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 xml:space="preserve"> </w:t>
            </w:r>
            <w:r>
              <w:rPr>
                <w:rFonts w:ascii="Georgia-BoldItalic" w:hAnsi="Georgia-BoldItalic" w:cs="Georgia-BoldItalic"/>
                <w:bCs/>
                <w:i/>
                <w:iCs/>
                <w:sz w:val="20"/>
                <w:szCs w:val="20"/>
              </w:rPr>
              <w:t>-</w:t>
            </w:r>
            <w:r w:rsidRPr="00274D2D">
              <w:rPr>
                <w:rFonts w:ascii="Georgia-BoldItalic" w:hAnsi="Georgia-BoldItalic" w:cs="Georgia-BoldItalic"/>
                <w:bCs/>
                <w:i/>
                <w:iCs/>
                <w:sz w:val="20"/>
                <w:szCs w:val="20"/>
              </w:rPr>
              <w:t>Admi</w:t>
            </w:r>
            <w:r>
              <w:rPr>
                <w:rFonts w:ascii="Georgia-BoldItalic" w:hAnsi="Georgia-BoldItalic" w:cs="Georgia-BoldItalic"/>
                <w:bCs/>
                <w:i/>
                <w:iCs/>
                <w:sz w:val="20"/>
                <w:szCs w:val="20"/>
              </w:rPr>
              <w:t>nistracijos direktoriaus rezervas,</w:t>
            </w:r>
          </w:p>
          <w:p w:rsidR="0059127E" w:rsidRPr="00274D2D" w:rsidRDefault="0059127E" w:rsidP="0059127E">
            <w:pPr>
              <w:autoSpaceDE w:val="0"/>
              <w:autoSpaceDN w:val="0"/>
              <w:adjustRightInd w:val="0"/>
              <w:spacing w:after="120"/>
              <w:rPr>
                <w:rFonts w:ascii="Georgia-BoldItalic" w:hAnsi="Georgia-BoldItalic" w:cs="Georgia-BoldItalic"/>
                <w:bCs/>
                <w:i/>
                <w:iCs/>
                <w:sz w:val="20"/>
                <w:szCs w:val="20"/>
              </w:rPr>
            </w:pPr>
            <w:r w:rsidRPr="00274D2D">
              <w:rPr>
                <w:rFonts w:ascii="Georgia-BoldItalic" w:hAnsi="Georgia-BoldItalic" w:cs="Georgia-BoldItalic"/>
                <w:bCs/>
                <w:i/>
                <w:iCs/>
                <w:sz w:val="20"/>
                <w:szCs w:val="20"/>
              </w:rPr>
              <w:t>Kelių priežiūros ir plėtros programos lėšų apskaitos ir panaudojimo auditas</w:t>
            </w:r>
          </w:p>
        </w:tc>
      </w:tr>
      <w:tr w:rsidR="0059127E" w:rsidTr="00CC5F4C">
        <w:tc>
          <w:tcPr>
            <w:tcW w:w="9854" w:type="dxa"/>
            <w:gridSpan w:val="2"/>
          </w:tcPr>
          <w:p w:rsidR="0059127E" w:rsidRPr="00274D2D" w:rsidRDefault="0059127E" w:rsidP="0059127E">
            <w:pPr>
              <w:autoSpaceDE w:val="0"/>
              <w:autoSpaceDN w:val="0"/>
              <w:adjustRightInd w:val="0"/>
              <w:jc w:val="center"/>
              <w:rPr>
                <w:rFonts w:ascii="Georgia-BoldItalic" w:hAnsi="Georgia-BoldItalic" w:cs="Georgia-BoldItalic"/>
                <w:bCs/>
                <w:i/>
                <w:iCs/>
                <w:sz w:val="20"/>
                <w:szCs w:val="20"/>
              </w:rPr>
            </w:pPr>
            <w:r>
              <w:rPr>
                <w:rFonts w:ascii="Georgia-BoldItalic" w:hAnsi="Georgia-BoldItalic" w:cs="Georgia-BoldItalic"/>
                <w:b/>
                <w:bCs/>
                <w:i/>
                <w:iCs/>
              </w:rPr>
              <w:t>2014 metais pradėti (atlikti) ir 2015metais baigiami auditai</w:t>
            </w:r>
          </w:p>
        </w:tc>
      </w:tr>
      <w:tr w:rsidR="0059127E" w:rsidTr="007E0259">
        <w:tc>
          <w:tcPr>
            <w:tcW w:w="4927" w:type="dxa"/>
          </w:tcPr>
          <w:p w:rsidR="0059127E" w:rsidRDefault="0059127E" w:rsidP="0059127E">
            <w:pPr>
              <w:autoSpaceDE w:val="0"/>
              <w:autoSpaceDN w:val="0"/>
              <w:adjustRightInd w:val="0"/>
              <w:rPr>
                <w:rFonts w:ascii="Georgia-BoldItalic" w:hAnsi="Georgia-BoldItalic" w:cs="Georgia-BoldItalic"/>
                <w:b/>
                <w:bCs/>
                <w:i/>
                <w:iCs/>
                <w:sz w:val="20"/>
                <w:szCs w:val="20"/>
              </w:rPr>
            </w:pPr>
            <w:r w:rsidRPr="00123CBF">
              <w:rPr>
                <w:rFonts w:ascii="Georgia-BoldItalic" w:hAnsi="Georgia-BoldItalic" w:cs="Georgia-BoldItalic"/>
                <w:b/>
                <w:bCs/>
                <w:i/>
                <w:iCs/>
                <w:sz w:val="20"/>
                <w:szCs w:val="20"/>
              </w:rPr>
              <w:t>Savivaldybės 201</w:t>
            </w:r>
            <w:r>
              <w:rPr>
                <w:rFonts w:ascii="Georgia-BoldItalic" w:hAnsi="Georgia-BoldItalic" w:cs="Georgia-BoldItalic"/>
                <w:b/>
                <w:bCs/>
                <w:i/>
                <w:iCs/>
                <w:sz w:val="20"/>
                <w:szCs w:val="20"/>
              </w:rPr>
              <w:t>4</w:t>
            </w:r>
            <w:r w:rsidRPr="00123CBF">
              <w:rPr>
                <w:rFonts w:ascii="Georgia-BoldItalic" w:hAnsi="Georgia-BoldItalic" w:cs="Georgia-BoldItalic"/>
                <w:b/>
                <w:bCs/>
                <w:i/>
                <w:iCs/>
                <w:sz w:val="20"/>
                <w:szCs w:val="20"/>
              </w:rPr>
              <w:t xml:space="preserve"> metų konsoliduotųjų ataskaitų rinkinių, lėšų ir turto valdymo, naudojimo ir disponavimo jais grupės auditas</w:t>
            </w:r>
          </w:p>
          <w:p w:rsidR="0059127E" w:rsidRDefault="0059127E" w:rsidP="0059127E">
            <w:pPr>
              <w:autoSpaceDE w:val="0"/>
              <w:autoSpaceDN w:val="0"/>
              <w:adjustRightInd w:val="0"/>
              <w:jc w:val="center"/>
              <w:rPr>
                <w:rFonts w:ascii="Georgia-BoldItalic" w:hAnsi="Georgia-BoldItalic" w:cs="Georgia-BoldItalic"/>
                <w:b/>
                <w:bCs/>
                <w:i/>
                <w:iCs/>
              </w:rPr>
            </w:pPr>
          </w:p>
        </w:tc>
        <w:tc>
          <w:tcPr>
            <w:tcW w:w="4927" w:type="dxa"/>
          </w:tcPr>
          <w:p w:rsidR="0059127E" w:rsidRDefault="0059127E" w:rsidP="0059127E">
            <w:pPr>
              <w:autoSpaceDE w:val="0"/>
              <w:autoSpaceDN w:val="0"/>
              <w:adjustRightInd w:val="0"/>
              <w:jc w:val="center"/>
              <w:rPr>
                <w:rFonts w:ascii="Georgia-BoldItalic" w:hAnsi="Georgia-BoldItalic" w:cs="Georgia-BoldItalic"/>
                <w:b/>
                <w:bCs/>
                <w:i/>
                <w:iCs/>
                <w:sz w:val="20"/>
                <w:szCs w:val="20"/>
              </w:rPr>
            </w:pPr>
            <w:r>
              <w:rPr>
                <w:rFonts w:ascii="Georgia-BoldItalic" w:hAnsi="Georgia-BoldItalic" w:cs="Georgia-BoldItalic"/>
                <w:b/>
                <w:bCs/>
                <w:i/>
                <w:iCs/>
                <w:sz w:val="20"/>
                <w:szCs w:val="20"/>
              </w:rPr>
              <w:t>Audito strategijos sudarymas</w:t>
            </w:r>
          </w:p>
          <w:p w:rsidR="0059127E" w:rsidRDefault="0059127E" w:rsidP="0059127E">
            <w:pPr>
              <w:autoSpaceDE w:val="0"/>
              <w:autoSpaceDN w:val="0"/>
              <w:adjustRightInd w:val="0"/>
              <w:jc w:val="center"/>
              <w:rPr>
                <w:rFonts w:ascii="Georgia-BoldItalic" w:hAnsi="Georgia-BoldItalic" w:cs="Georgia-BoldItalic"/>
                <w:b/>
                <w:bCs/>
                <w:i/>
                <w:iCs/>
                <w:sz w:val="20"/>
                <w:szCs w:val="20"/>
              </w:rPr>
            </w:pPr>
            <w:r>
              <w:rPr>
                <w:rFonts w:ascii="Georgia-BoldItalic" w:hAnsi="Georgia-BoldItalic" w:cs="Georgia-BoldItalic"/>
                <w:b/>
                <w:bCs/>
                <w:i/>
                <w:iCs/>
                <w:sz w:val="20"/>
                <w:szCs w:val="20"/>
              </w:rPr>
              <w:t>Audito procedūros atliktos:</w:t>
            </w:r>
          </w:p>
          <w:p w:rsidR="0059127E" w:rsidRPr="00274D2D"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Kėdainių rajono savivaldybės administracija</w:t>
            </w:r>
          </w:p>
          <w:p w:rsidR="0059127E"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 xml:space="preserve">Kėdainių rajono savivaldybės administracijos </w:t>
            </w:r>
            <w:r>
              <w:rPr>
                <w:rFonts w:ascii="Georgia-BoldItalic" w:hAnsi="Georgia-BoldItalic" w:cs="Georgia-BoldItalic"/>
                <w:bCs/>
                <w:i/>
                <w:iCs/>
                <w:sz w:val="20"/>
                <w:szCs w:val="20"/>
              </w:rPr>
              <w:t xml:space="preserve">Kėdainių miesto </w:t>
            </w:r>
            <w:r w:rsidRPr="00274D2D">
              <w:rPr>
                <w:rFonts w:ascii="Georgia-BoldItalic" w:hAnsi="Georgia-BoldItalic" w:cs="Georgia-BoldItalic"/>
                <w:bCs/>
                <w:i/>
                <w:iCs/>
                <w:sz w:val="20"/>
                <w:szCs w:val="20"/>
              </w:rPr>
              <w:t>seniūnija</w:t>
            </w:r>
          </w:p>
          <w:p w:rsidR="0059127E"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Kėdainių rajono savivaldybės Akademijos gimnazija</w:t>
            </w:r>
          </w:p>
          <w:p w:rsidR="0059127E" w:rsidRDefault="0059127E" w:rsidP="0059127E">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Kėdainių rajono savivaldybės Šėtos gimnazija</w:t>
            </w:r>
          </w:p>
          <w:p w:rsidR="0059127E" w:rsidRDefault="0059127E" w:rsidP="0059127E">
            <w:pPr>
              <w:autoSpaceDE w:val="0"/>
              <w:autoSpaceDN w:val="0"/>
              <w:adjustRightInd w:val="0"/>
              <w:rPr>
                <w:rFonts w:ascii="Georgia-BoldItalic" w:hAnsi="Georgia-BoldItalic" w:cs="Georgia-BoldItalic"/>
                <w:b/>
                <w:bCs/>
                <w:i/>
                <w:iCs/>
              </w:rPr>
            </w:pPr>
            <w:r w:rsidRPr="005B49FE">
              <w:rPr>
                <w:rFonts w:ascii="Georgia-BoldItalic" w:hAnsi="Georgia-BoldItalic" w:cs="Georgia-BoldItalic"/>
                <w:bCs/>
                <w:i/>
                <w:iCs/>
                <w:sz w:val="20"/>
                <w:szCs w:val="20"/>
              </w:rPr>
              <w:t>Kėdainių sporto centras</w:t>
            </w:r>
          </w:p>
        </w:tc>
      </w:tr>
    </w:tbl>
    <w:p w:rsidR="0059127E" w:rsidRPr="0059127E" w:rsidRDefault="0059127E" w:rsidP="00A52203">
      <w:pPr>
        <w:ind w:firstLine="1296"/>
        <w:jc w:val="both"/>
        <w:rPr>
          <w:rFonts w:ascii="Times New Roman" w:hAnsi="Times New Roman" w:cs="Times New Roman"/>
          <w:sz w:val="6"/>
          <w:szCs w:val="24"/>
        </w:rPr>
      </w:pPr>
    </w:p>
    <w:p w:rsidR="00182126" w:rsidRDefault="0000538B" w:rsidP="00A52203">
      <w:pPr>
        <w:ind w:firstLine="1296"/>
        <w:jc w:val="both"/>
        <w:rPr>
          <w:rFonts w:ascii="Times New Roman" w:hAnsi="Times New Roman" w:cs="Times New Roman"/>
          <w:sz w:val="24"/>
          <w:szCs w:val="24"/>
        </w:rPr>
      </w:pPr>
      <w:r w:rsidRPr="0000538B">
        <w:rPr>
          <w:rFonts w:ascii="Times New Roman" w:hAnsi="Times New Roman" w:cs="Times New Roman"/>
          <w:sz w:val="24"/>
          <w:szCs w:val="24"/>
        </w:rPr>
        <w:t>Vadovaujantis Valstybinio audito reikalavimais bei Valstybės kontrolieriaus patvirtinta finansinio (teisėtumo) audito metodika, atliktos audito planavimo procedūros, kurių metu iš visos viešojo sektoriaus subjektų grupės audito procedūrų atlikimui atrinkti Turto ataskaitai reikšmingi (pagal dydį ir pagal rizikas) komponentai. Pagrindinės audito procedūros atliktos</w:t>
      </w:r>
      <w:r w:rsidR="00A52203">
        <w:rPr>
          <w:rFonts w:ascii="Times New Roman" w:hAnsi="Times New Roman" w:cs="Times New Roman"/>
          <w:sz w:val="24"/>
          <w:szCs w:val="24"/>
        </w:rPr>
        <w:t xml:space="preserve">           </w:t>
      </w:r>
      <w:r w:rsidRPr="0000538B">
        <w:rPr>
          <w:rFonts w:ascii="Times New Roman" w:hAnsi="Times New Roman" w:cs="Times New Roman"/>
          <w:sz w:val="24"/>
          <w:szCs w:val="24"/>
        </w:rPr>
        <w:t>14 viešojo sektoriaus subjektų, analitinės audito procedūros finansinio turto ir įsipareigojimų srityje - 1</w:t>
      </w:r>
      <w:r w:rsidR="00182126">
        <w:rPr>
          <w:rFonts w:ascii="Times New Roman" w:hAnsi="Times New Roman" w:cs="Times New Roman"/>
          <w:sz w:val="24"/>
          <w:szCs w:val="24"/>
        </w:rPr>
        <w:t>6</w:t>
      </w:r>
      <w:r w:rsidRPr="0000538B">
        <w:rPr>
          <w:rFonts w:ascii="Times New Roman" w:hAnsi="Times New Roman" w:cs="Times New Roman"/>
          <w:sz w:val="24"/>
          <w:szCs w:val="24"/>
        </w:rPr>
        <w:t xml:space="preserve"> subjektų</w:t>
      </w:r>
      <w:r w:rsidR="00182126">
        <w:rPr>
          <w:rFonts w:ascii="Times New Roman" w:hAnsi="Times New Roman" w:cs="Times New Roman"/>
          <w:sz w:val="24"/>
          <w:szCs w:val="24"/>
        </w:rPr>
        <w:t>.</w:t>
      </w:r>
      <w:r w:rsidRPr="0000538B">
        <w:rPr>
          <w:rFonts w:ascii="Times New Roman" w:hAnsi="Times New Roman" w:cs="Times New Roman"/>
          <w:sz w:val="24"/>
          <w:szCs w:val="24"/>
        </w:rPr>
        <w:t xml:space="preserve"> </w:t>
      </w:r>
    </w:p>
    <w:p w:rsidR="00123CBF" w:rsidRPr="00A52203" w:rsidRDefault="00A52203" w:rsidP="00A52203">
      <w:pPr>
        <w:pStyle w:val="Default"/>
        <w:rPr>
          <w:i/>
        </w:rPr>
      </w:pPr>
      <w:r w:rsidRPr="00A52203">
        <w:rPr>
          <w:b/>
          <w:bCs/>
          <w:i/>
        </w:rPr>
        <w:lastRenderedPageBreak/>
        <w:t xml:space="preserve">Dėl </w:t>
      </w:r>
      <w:r w:rsidR="00123CBF" w:rsidRPr="00A52203">
        <w:rPr>
          <w:b/>
          <w:bCs/>
          <w:i/>
        </w:rPr>
        <w:t xml:space="preserve">Savivaldybės 2013 metų konsoliduotųjų ataskaitų rinkinių, lėšų ir turto valdymo, naudojimo ir disponavimo jais grupės auditas </w:t>
      </w:r>
    </w:p>
    <w:p w:rsidR="0000538B" w:rsidRDefault="00787034" w:rsidP="0000538B">
      <w:pPr>
        <w:pStyle w:val="Default"/>
        <w:ind w:firstLine="1296"/>
        <w:jc w:val="both"/>
      </w:pPr>
      <w:r w:rsidRPr="00787034">
        <w:t xml:space="preserve">Kėdainių </w:t>
      </w:r>
      <w:r w:rsidR="00123CBF" w:rsidRPr="00787034">
        <w:t xml:space="preserve"> rajono savivaldybės viešojo sektoriaus subjektų grupę, kurių finansinė informacija įtraukta į 201</w:t>
      </w:r>
      <w:r w:rsidRPr="00787034">
        <w:t>3</w:t>
      </w:r>
      <w:r w:rsidR="00123CBF" w:rsidRPr="00787034">
        <w:t xml:space="preserve"> m. konsoliduotųjų finansinių ataskaitų rinkinį </w:t>
      </w:r>
      <w:r w:rsidR="0000538B">
        <w:t>sudaro 66 viešojo sektoriaus subjektai:</w:t>
      </w:r>
    </w:p>
    <w:p w:rsidR="0000538B" w:rsidRDefault="0000538B" w:rsidP="0000538B">
      <w:pPr>
        <w:pStyle w:val="Default"/>
        <w:ind w:firstLine="1296"/>
        <w:jc w:val="both"/>
      </w:pPr>
      <w:r>
        <w:t xml:space="preserve">53 biudžetinės įstaigos, </w:t>
      </w:r>
    </w:p>
    <w:p w:rsidR="0000538B" w:rsidRDefault="0000538B" w:rsidP="0000538B">
      <w:pPr>
        <w:pStyle w:val="Default"/>
        <w:ind w:firstLine="1296"/>
        <w:jc w:val="both"/>
      </w:pPr>
      <w:r>
        <w:t>11 sveikatos priežiūros viešosios įstaigos,</w:t>
      </w:r>
    </w:p>
    <w:p w:rsidR="00123CBF" w:rsidRDefault="0000538B" w:rsidP="0000538B">
      <w:pPr>
        <w:pStyle w:val="Default"/>
        <w:spacing w:line="276" w:lineRule="auto"/>
        <w:ind w:firstLine="1296"/>
        <w:jc w:val="both"/>
      </w:pPr>
      <w:r>
        <w:t>2 administruojami išteklių fondai (iždas, privatizavimo fondas).</w:t>
      </w:r>
    </w:p>
    <w:p w:rsidR="00123CBF" w:rsidRDefault="00123CBF" w:rsidP="00787034">
      <w:pPr>
        <w:jc w:val="both"/>
        <w:rPr>
          <w:rFonts w:ascii="Times New Roman" w:hAnsi="Times New Roman" w:cs="Times New Roman"/>
          <w:sz w:val="24"/>
          <w:szCs w:val="24"/>
        </w:rPr>
      </w:pPr>
      <w:r w:rsidRPr="00787034">
        <w:rPr>
          <w:rFonts w:ascii="Times New Roman" w:hAnsi="Times New Roman" w:cs="Times New Roman"/>
          <w:sz w:val="24"/>
          <w:szCs w:val="24"/>
        </w:rPr>
        <w:t>Savivaldybės 201</w:t>
      </w:r>
      <w:r w:rsidR="00787034" w:rsidRPr="00787034">
        <w:rPr>
          <w:rFonts w:ascii="Times New Roman" w:hAnsi="Times New Roman" w:cs="Times New Roman"/>
          <w:sz w:val="24"/>
          <w:szCs w:val="24"/>
        </w:rPr>
        <w:t>3</w:t>
      </w:r>
      <w:r w:rsidRPr="00787034">
        <w:rPr>
          <w:rFonts w:ascii="Times New Roman" w:hAnsi="Times New Roman" w:cs="Times New Roman"/>
          <w:sz w:val="24"/>
          <w:szCs w:val="24"/>
        </w:rPr>
        <w:t xml:space="preserve"> metų konsoliduotųjų finansinių ataskaitų rinkinių bei lėšų ir turto valdymo, naudojimo ir disponavimo jais teisėtumo grupės auditas atliktas, vadovaujantis šio audito strategija, kuri parengta, išanalizavus visų grupės komponentų finansinių bei biudžeto vykdymo ataskaitų rodiklius ir jų pokyčius bei atsižvelgiant į veiklos ypatumus, dėl kurių subjektai, vadovaujantis audito atlikimo metodikomis, laikomi reikšmingais pagal dydį ir/arba pagal rizikas. Audituoti pasirinktuose reikšminguose viešojo sektoriaus subjektuose (toliau – VSS) šio audito metu buvo atliktos audito procedūros atitinkamose srityse</w:t>
      </w:r>
      <w:r w:rsidR="00787034" w:rsidRPr="00787034">
        <w:rPr>
          <w:rFonts w:ascii="Times New Roman" w:hAnsi="Times New Roman" w:cs="Times New Roman"/>
          <w:sz w:val="24"/>
          <w:szCs w:val="24"/>
        </w:rPr>
        <w:t>: turto, da</w:t>
      </w:r>
      <w:r w:rsidR="00274D2D">
        <w:rPr>
          <w:rFonts w:ascii="Times New Roman" w:hAnsi="Times New Roman" w:cs="Times New Roman"/>
          <w:sz w:val="24"/>
          <w:szCs w:val="24"/>
        </w:rPr>
        <w:t>rbo užmokesčio, viešųjų pirkimų, m</w:t>
      </w:r>
      <w:r w:rsidR="0000538B">
        <w:rPr>
          <w:rFonts w:ascii="Times New Roman" w:hAnsi="Times New Roman" w:cs="Times New Roman"/>
          <w:sz w:val="24"/>
          <w:szCs w:val="24"/>
        </w:rPr>
        <w:t>okėtinų ir gautinų sumų, paskolų.</w:t>
      </w:r>
      <w:r w:rsidR="00274D2D">
        <w:rPr>
          <w:rFonts w:ascii="Times New Roman" w:hAnsi="Times New Roman" w:cs="Times New Roman"/>
          <w:sz w:val="24"/>
          <w:szCs w:val="24"/>
        </w:rPr>
        <w:t xml:space="preserve"> </w:t>
      </w:r>
    </w:p>
    <w:p w:rsidR="00182126" w:rsidRPr="00182126" w:rsidRDefault="00182126" w:rsidP="00182126">
      <w:pPr>
        <w:autoSpaceDE w:val="0"/>
        <w:autoSpaceDN w:val="0"/>
        <w:adjustRightInd w:val="0"/>
        <w:spacing w:after="0" w:line="240" w:lineRule="auto"/>
        <w:rPr>
          <w:rFonts w:ascii="TimesNewRomanPS-BoldItalicMT" w:hAnsi="TimesNewRomanPS-BoldItalicMT" w:cs="TimesNewRomanPS-BoldItalicMT"/>
          <w:b/>
          <w:bCs/>
          <w:i/>
          <w:iCs/>
          <w:sz w:val="24"/>
          <w:szCs w:val="24"/>
        </w:rPr>
      </w:pPr>
      <w:r w:rsidRPr="00182126">
        <w:rPr>
          <w:rFonts w:ascii="Times New Roman" w:hAnsi="Times New Roman" w:cs="Times New Roman"/>
          <w:b/>
          <w:i/>
          <w:sz w:val="24"/>
          <w:szCs w:val="24"/>
        </w:rPr>
        <w:t>Dėl</w:t>
      </w:r>
      <w:r w:rsidRPr="00182126">
        <w:rPr>
          <w:rFonts w:ascii="Times New Roman" w:hAnsi="Times New Roman" w:cs="Times New Roman"/>
          <w:sz w:val="24"/>
          <w:szCs w:val="24"/>
        </w:rPr>
        <w:t xml:space="preserve"> </w:t>
      </w:r>
      <w:r w:rsidRPr="00182126">
        <w:rPr>
          <w:rFonts w:ascii="TimesNewRomanPS-BoldItalicMT" w:hAnsi="TimesNewRomanPS-BoldItalicMT" w:cs="TimesNewRomanPS-BoldItalicMT"/>
          <w:b/>
          <w:bCs/>
          <w:i/>
          <w:iCs/>
          <w:sz w:val="24"/>
          <w:szCs w:val="24"/>
        </w:rPr>
        <w:t>Savivaldybei nuosavybės teise priklausančio ir</w:t>
      </w:r>
      <w:r>
        <w:rPr>
          <w:rFonts w:ascii="TimesNewRomanPS-BoldItalicMT" w:hAnsi="TimesNewRomanPS-BoldItalicMT" w:cs="TimesNewRomanPS-BoldItalicMT"/>
          <w:b/>
          <w:bCs/>
          <w:i/>
          <w:iCs/>
          <w:sz w:val="24"/>
          <w:szCs w:val="24"/>
        </w:rPr>
        <w:t xml:space="preserve"> </w:t>
      </w:r>
      <w:r w:rsidRPr="00182126">
        <w:rPr>
          <w:rFonts w:ascii="TimesNewRomanPS-BoldItalicMT" w:hAnsi="TimesNewRomanPS-BoldItalicMT" w:cs="TimesNewRomanPS-BoldItalicMT"/>
          <w:b/>
          <w:bCs/>
          <w:i/>
          <w:iCs/>
          <w:sz w:val="24"/>
          <w:szCs w:val="24"/>
        </w:rPr>
        <w:t>patikėjimo teise valdomo valstybės turto 2013</w:t>
      </w:r>
    </w:p>
    <w:p w:rsidR="00A52203" w:rsidRDefault="00182126" w:rsidP="00A52203">
      <w:pPr>
        <w:autoSpaceDE w:val="0"/>
        <w:autoSpaceDN w:val="0"/>
        <w:adjustRightInd w:val="0"/>
        <w:spacing w:after="0"/>
        <w:rPr>
          <w:rFonts w:ascii="TimesNewRomanPS-BoldItalicMT" w:hAnsi="TimesNewRomanPS-BoldItalicMT" w:cs="TimesNewRomanPS-BoldItalicMT"/>
          <w:b/>
          <w:bCs/>
          <w:i/>
          <w:iCs/>
          <w:sz w:val="24"/>
          <w:szCs w:val="24"/>
        </w:rPr>
      </w:pPr>
      <w:r w:rsidRPr="00182126">
        <w:rPr>
          <w:rFonts w:ascii="TimesNewRomanPS-BoldItalicMT" w:hAnsi="TimesNewRomanPS-BoldItalicMT" w:cs="TimesNewRomanPS-BoldItalicMT"/>
          <w:b/>
          <w:bCs/>
          <w:i/>
          <w:iCs/>
          <w:sz w:val="24"/>
          <w:szCs w:val="24"/>
        </w:rPr>
        <w:t>metų statistinių ataskaitų</w:t>
      </w:r>
      <w:r w:rsidR="00A52203">
        <w:rPr>
          <w:rFonts w:ascii="TimesNewRomanPS-BoldItalicMT" w:hAnsi="TimesNewRomanPS-BoldItalicMT" w:cs="TimesNewRomanPS-BoldItalicMT"/>
          <w:b/>
          <w:bCs/>
          <w:i/>
          <w:iCs/>
          <w:sz w:val="24"/>
          <w:szCs w:val="24"/>
        </w:rPr>
        <w:t xml:space="preserve"> auditas</w:t>
      </w:r>
    </w:p>
    <w:p w:rsidR="00687BC4" w:rsidRDefault="00182126" w:rsidP="000B6459">
      <w:pPr>
        <w:autoSpaceDE w:val="0"/>
        <w:autoSpaceDN w:val="0"/>
        <w:adjustRightInd w:val="0"/>
        <w:spacing w:after="0"/>
        <w:jc w:val="both"/>
        <w:rPr>
          <w:rFonts w:ascii="Times New Roman" w:hAnsi="Times New Roman" w:cs="Times New Roman"/>
          <w:sz w:val="24"/>
          <w:szCs w:val="24"/>
        </w:rPr>
      </w:pPr>
      <w:r w:rsidRPr="00182126">
        <w:rPr>
          <w:rFonts w:ascii="Times New Roman" w:hAnsi="Times New Roman" w:cs="Times New Roman"/>
          <w:sz w:val="24"/>
          <w:szCs w:val="24"/>
        </w:rPr>
        <w:tab/>
        <w:t>Savivaldybės administracija pagal Vyriausybės nutarimą</w:t>
      </w:r>
      <w:r w:rsidRPr="00182126">
        <w:rPr>
          <w:rFonts w:ascii="Times New Roman" w:hAnsi="Times New Roman" w:cs="Times New Roman"/>
          <w:sz w:val="24"/>
          <w:szCs w:val="24"/>
          <w:vertAlign w:val="superscript"/>
        </w:rPr>
        <w:t xml:space="preserve"> </w:t>
      </w:r>
      <w:r w:rsidRPr="00182126">
        <w:rPr>
          <w:rFonts w:ascii="Times New Roman" w:hAnsi="Times New Roman" w:cs="Times New Roman"/>
          <w:sz w:val="24"/>
          <w:szCs w:val="24"/>
        </w:rPr>
        <w:t xml:space="preserve">parengė savivaldybei nuosavybės teise priklausančio turto ir savivaldybės patikėjimo teise valdomo valstybės turto ataskaitą  pagal 2013-12-31 duomenis. </w:t>
      </w:r>
      <w:r w:rsidRPr="00182126">
        <w:rPr>
          <w:rFonts w:ascii="Times New Roman" w:hAnsi="Times New Roman" w:cs="Times New Roman"/>
          <w:sz w:val="24"/>
          <w:szCs w:val="24"/>
        </w:rPr>
        <w:tab/>
        <w:t>Savivaldybės 60  viešojo sektoriaus subjektų  pateikė informaciją, reikalingą turto ataskaitai parengti (58 biudžetinės įstaigos ir 2 išteklių fondai , t.y. iždo ir privatizavimo).</w:t>
      </w:r>
    </w:p>
    <w:p w:rsidR="0083411E" w:rsidRPr="0083411E" w:rsidRDefault="0083411E" w:rsidP="000B6459">
      <w:pPr>
        <w:autoSpaceDE w:val="0"/>
        <w:autoSpaceDN w:val="0"/>
        <w:adjustRightInd w:val="0"/>
        <w:jc w:val="center"/>
        <w:rPr>
          <w:rFonts w:ascii="Times New Roman" w:hAnsi="Times New Roman" w:cs="Times New Roman"/>
          <w:b/>
          <w:i/>
          <w:sz w:val="24"/>
          <w:szCs w:val="24"/>
        </w:rPr>
      </w:pPr>
      <w:r w:rsidRPr="0083411E">
        <w:rPr>
          <w:rFonts w:ascii="Times New Roman" w:hAnsi="Times New Roman" w:cs="Times New Roman"/>
          <w:b/>
          <w:i/>
          <w:sz w:val="24"/>
          <w:szCs w:val="24"/>
        </w:rPr>
        <w:t>Audito poveikis , rekomendacijų vykdymas</w:t>
      </w:r>
    </w:p>
    <w:tbl>
      <w:tblPr>
        <w:tblW w:w="9923" w:type="dxa"/>
        <w:tblInd w:w="-3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68"/>
        <w:gridCol w:w="2835"/>
        <w:gridCol w:w="708"/>
        <w:gridCol w:w="709"/>
        <w:gridCol w:w="709"/>
        <w:gridCol w:w="709"/>
        <w:gridCol w:w="3685"/>
      </w:tblGrid>
      <w:tr w:rsidR="005232C1" w:rsidRPr="005232C1" w:rsidTr="00687BC4">
        <w:trPr>
          <w:cantSplit/>
          <w:trHeight w:val="207"/>
        </w:trPr>
        <w:tc>
          <w:tcPr>
            <w:tcW w:w="568" w:type="dxa"/>
            <w:vMerge w:val="restart"/>
            <w:shd w:val="clear" w:color="auto" w:fill="FFFFFF" w:themeFill="background1"/>
          </w:tcPr>
          <w:p w:rsidR="005232C1" w:rsidRPr="005232C1" w:rsidRDefault="005232C1" w:rsidP="00D11961">
            <w:pPr>
              <w:autoSpaceDE w:val="0"/>
              <w:autoSpaceDN w:val="0"/>
              <w:adjustRightInd w:val="0"/>
              <w:jc w:val="center"/>
              <w:rPr>
                <w:rFonts w:ascii="Times New Roman" w:hAnsi="Times New Roman"/>
                <w:b/>
                <w:i/>
                <w:sz w:val="18"/>
                <w:szCs w:val="18"/>
              </w:rPr>
            </w:pPr>
          </w:p>
          <w:p w:rsidR="005232C1" w:rsidRPr="005232C1" w:rsidRDefault="005232C1" w:rsidP="00D11961">
            <w:pPr>
              <w:autoSpaceDE w:val="0"/>
              <w:autoSpaceDN w:val="0"/>
              <w:adjustRightInd w:val="0"/>
              <w:jc w:val="center"/>
              <w:rPr>
                <w:rFonts w:ascii="Times New Roman" w:hAnsi="Times New Roman"/>
                <w:b/>
                <w:i/>
                <w:sz w:val="18"/>
                <w:szCs w:val="18"/>
              </w:rPr>
            </w:pPr>
          </w:p>
          <w:p w:rsidR="005232C1" w:rsidRPr="005232C1" w:rsidRDefault="005232C1" w:rsidP="00D11961">
            <w:pPr>
              <w:autoSpaceDE w:val="0"/>
              <w:autoSpaceDN w:val="0"/>
              <w:adjustRightInd w:val="0"/>
              <w:jc w:val="center"/>
              <w:rPr>
                <w:rFonts w:ascii="Times New Roman" w:hAnsi="Times New Roman"/>
                <w:b/>
                <w:i/>
                <w:sz w:val="18"/>
                <w:szCs w:val="18"/>
              </w:rPr>
            </w:pPr>
            <w:r w:rsidRPr="005232C1">
              <w:rPr>
                <w:rFonts w:ascii="Times New Roman" w:hAnsi="Times New Roman"/>
                <w:b/>
                <w:i/>
                <w:sz w:val="18"/>
                <w:szCs w:val="18"/>
              </w:rPr>
              <w:t>Eil. Nr.</w:t>
            </w:r>
          </w:p>
        </w:tc>
        <w:tc>
          <w:tcPr>
            <w:tcW w:w="2835" w:type="dxa"/>
            <w:vMerge w:val="restart"/>
            <w:shd w:val="clear" w:color="auto" w:fill="FFFFFF" w:themeFill="background1"/>
          </w:tcPr>
          <w:p w:rsidR="005232C1" w:rsidRPr="005232C1" w:rsidRDefault="005232C1" w:rsidP="00D11961">
            <w:pPr>
              <w:autoSpaceDE w:val="0"/>
              <w:autoSpaceDN w:val="0"/>
              <w:adjustRightInd w:val="0"/>
              <w:jc w:val="center"/>
              <w:rPr>
                <w:rFonts w:ascii="Times New Roman" w:hAnsi="Times New Roman"/>
                <w:b/>
                <w:i/>
                <w:sz w:val="18"/>
                <w:szCs w:val="18"/>
              </w:rPr>
            </w:pPr>
          </w:p>
          <w:p w:rsidR="005232C1" w:rsidRPr="005232C1" w:rsidRDefault="005232C1" w:rsidP="00D11961">
            <w:pPr>
              <w:autoSpaceDE w:val="0"/>
              <w:autoSpaceDN w:val="0"/>
              <w:adjustRightInd w:val="0"/>
              <w:jc w:val="center"/>
              <w:rPr>
                <w:rFonts w:ascii="Times New Roman" w:hAnsi="Times New Roman"/>
                <w:b/>
                <w:i/>
                <w:sz w:val="18"/>
                <w:szCs w:val="18"/>
              </w:rPr>
            </w:pPr>
          </w:p>
          <w:p w:rsidR="005232C1" w:rsidRPr="005232C1" w:rsidRDefault="005232C1" w:rsidP="00D11961">
            <w:pPr>
              <w:autoSpaceDE w:val="0"/>
              <w:autoSpaceDN w:val="0"/>
              <w:adjustRightInd w:val="0"/>
              <w:jc w:val="center"/>
              <w:rPr>
                <w:rFonts w:ascii="Times New Roman" w:hAnsi="Times New Roman"/>
                <w:b/>
                <w:i/>
                <w:sz w:val="18"/>
                <w:szCs w:val="18"/>
              </w:rPr>
            </w:pPr>
            <w:r w:rsidRPr="005232C1">
              <w:rPr>
                <w:rFonts w:ascii="Times New Roman" w:hAnsi="Times New Roman"/>
                <w:b/>
                <w:i/>
                <w:sz w:val="18"/>
                <w:szCs w:val="18"/>
              </w:rPr>
              <w:t>Audituotas subjektas</w:t>
            </w:r>
          </w:p>
        </w:tc>
        <w:tc>
          <w:tcPr>
            <w:tcW w:w="2835" w:type="dxa"/>
            <w:gridSpan w:val="4"/>
            <w:shd w:val="clear" w:color="auto" w:fill="FFFFFF" w:themeFill="background1"/>
          </w:tcPr>
          <w:p w:rsidR="005232C1" w:rsidRPr="005232C1" w:rsidRDefault="005232C1" w:rsidP="00D11961">
            <w:pPr>
              <w:autoSpaceDE w:val="0"/>
              <w:autoSpaceDN w:val="0"/>
              <w:adjustRightInd w:val="0"/>
              <w:jc w:val="center"/>
              <w:rPr>
                <w:rFonts w:ascii="Times New Roman" w:hAnsi="Times New Roman"/>
                <w:b/>
                <w:i/>
                <w:sz w:val="18"/>
                <w:szCs w:val="18"/>
              </w:rPr>
            </w:pPr>
            <w:r w:rsidRPr="005232C1">
              <w:rPr>
                <w:rFonts w:ascii="Times New Roman" w:hAnsi="Times New Roman"/>
                <w:b/>
                <w:i/>
                <w:sz w:val="18"/>
                <w:szCs w:val="18"/>
              </w:rPr>
              <w:t>Rekomendacijų skaičius</w:t>
            </w:r>
          </w:p>
        </w:tc>
        <w:tc>
          <w:tcPr>
            <w:tcW w:w="3685" w:type="dxa"/>
            <w:vMerge w:val="restart"/>
            <w:shd w:val="clear" w:color="auto" w:fill="FFFFFF" w:themeFill="background1"/>
          </w:tcPr>
          <w:p w:rsidR="005232C1" w:rsidRPr="005232C1" w:rsidRDefault="005232C1" w:rsidP="00D11961">
            <w:pPr>
              <w:autoSpaceDE w:val="0"/>
              <w:autoSpaceDN w:val="0"/>
              <w:adjustRightInd w:val="0"/>
              <w:rPr>
                <w:rFonts w:ascii="Times New Roman" w:hAnsi="Times New Roman"/>
                <w:b/>
                <w:i/>
                <w:sz w:val="18"/>
                <w:szCs w:val="18"/>
              </w:rPr>
            </w:pPr>
          </w:p>
          <w:p w:rsidR="005232C1" w:rsidRPr="005232C1" w:rsidRDefault="005232C1" w:rsidP="00D11961">
            <w:pPr>
              <w:autoSpaceDE w:val="0"/>
              <w:autoSpaceDN w:val="0"/>
              <w:adjustRightInd w:val="0"/>
              <w:rPr>
                <w:rFonts w:ascii="Times New Roman" w:hAnsi="Times New Roman"/>
                <w:b/>
                <w:i/>
                <w:sz w:val="18"/>
                <w:szCs w:val="18"/>
              </w:rPr>
            </w:pPr>
          </w:p>
          <w:p w:rsidR="005232C1" w:rsidRPr="005232C1" w:rsidRDefault="005232C1" w:rsidP="00D11961">
            <w:pPr>
              <w:autoSpaceDE w:val="0"/>
              <w:autoSpaceDN w:val="0"/>
              <w:adjustRightInd w:val="0"/>
              <w:rPr>
                <w:rFonts w:ascii="Times New Roman" w:hAnsi="Times New Roman"/>
                <w:b/>
                <w:i/>
                <w:sz w:val="18"/>
                <w:szCs w:val="18"/>
              </w:rPr>
            </w:pPr>
            <w:r w:rsidRPr="005232C1">
              <w:rPr>
                <w:rFonts w:ascii="Times New Roman" w:hAnsi="Times New Roman"/>
                <w:b/>
                <w:i/>
                <w:sz w:val="18"/>
                <w:szCs w:val="18"/>
              </w:rPr>
              <w:t>Neįvykdytų rekomendacijų trumpas apibūdinimas</w:t>
            </w:r>
          </w:p>
        </w:tc>
      </w:tr>
      <w:tr w:rsidR="00687BC4" w:rsidRPr="005232C1" w:rsidTr="00687BC4">
        <w:trPr>
          <w:cantSplit/>
          <w:trHeight w:val="1208"/>
        </w:trPr>
        <w:tc>
          <w:tcPr>
            <w:tcW w:w="568" w:type="dxa"/>
            <w:vMerge/>
            <w:shd w:val="clear" w:color="auto" w:fill="FFFFFF" w:themeFill="background1"/>
          </w:tcPr>
          <w:p w:rsidR="005232C1" w:rsidRPr="005232C1" w:rsidRDefault="005232C1" w:rsidP="00D11961">
            <w:pPr>
              <w:autoSpaceDE w:val="0"/>
              <w:autoSpaceDN w:val="0"/>
              <w:adjustRightInd w:val="0"/>
              <w:rPr>
                <w:rFonts w:ascii="Times New Roman" w:hAnsi="Times New Roman"/>
                <w:b/>
                <w:i/>
                <w:sz w:val="18"/>
                <w:szCs w:val="18"/>
              </w:rPr>
            </w:pPr>
          </w:p>
        </w:tc>
        <w:tc>
          <w:tcPr>
            <w:tcW w:w="2835" w:type="dxa"/>
            <w:vMerge/>
            <w:shd w:val="clear" w:color="auto" w:fill="FFFFFF" w:themeFill="background1"/>
          </w:tcPr>
          <w:p w:rsidR="005232C1" w:rsidRPr="005232C1" w:rsidRDefault="005232C1" w:rsidP="00D11961">
            <w:pPr>
              <w:autoSpaceDE w:val="0"/>
              <w:autoSpaceDN w:val="0"/>
              <w:adjustRightInd w:val="0"/>
              <w:rPr>
                <w:rFonts w:ascii="Times New Roman" w:hAnsi="Times New Roman"/>
                <w:b/>
                <w:i/>
                <w:sz w:val="18"/>
                <w:szCs w:val="18"/>
              </w:rPr>
            </w:pPr>
          </w:p>
        </w:tc>
        <w:tc>
          <w:tcPr>
            <w:tcW w:w="708" w:type="dxa"/>
            <w:shd w:val="clear" w:color="auto" w:fill="FFFFFF" w:themeFill="background1"/>
            <w:textDirection w:val="btLr"/>
          </w:tcPr>
          <w:p w:rsidR="005232C1" w:rsidRPr="005232C1" w:rsidRDefault="005232C1" w:rsidP="00D11961">
            <w:pPr>
              <w:autoSpaceDE w:val="0"/>
              <w:autoSpaceDN w:val="0"/>
              <w:adjustRightInd w:val="0"/>
              <w:spacing w:line="240" w:lineRule="auto"/>
              <w:ind w:left="113" w:right="113"/>
              <w:rPr>
                <w:rFonts w:ascii="Times New Roman" w:hAnsi="Times New Roman"/>
                <w:b/>
                <w:i/>
                <w:sz w:val="18"/>
                <w:szCs w:val="18"/>
              </w:rPr>
            </w:pPr>
            <w:r w:rsidRPr="005232C1">
              <w:rPr>
                <w:rFonts w:ascii="Times New Roman" w:hAnsi="Times New Roman"/>
                <w:b/>
                <w:i/>
                <w:sz w:val="18"/>
                <w:szCs w:val="18"/>
              </w:rPr>
              <w:t>pateikta audito ataskaitoje</w:t>
            </w:r>
          </w:p>
        </w:tc>
        <w:tc>
          <w:tcPr>
            <w:tcW w:w="709" w:type="dxa"/>
            <w:shd w:val="clear" w:color="auto" w:fill="FFFFFF" w:themeFill="background1"/>
            <w:textDirection w:val="btLr"/>
          </w:tcPr>
          <w:p w:rsidR="005232C1" w:rsidRPr="005232C1" w:rsidRDefault="005232C1" w:rsidP="00D11961">
            <w:pPr>
              <w:autoSpaceDE w:val="0"/>
              <w:autoSpaceDN w:val="0"/>
              <w:adjustRightInd w:val="0"/>
              <w:spacing w:line="240" w:lineRule="auto"/>
              <w:ind w:left="113" w:right="113"/>
              <w:rPr>
                <w:rFonts w:ascii="Times New Roman" w:hAnsi="Times New Roman"/>
                <w:b/>
                <w:i/>
                <w:sz w:val="18"/>
                <w:szCs w:val="18"/>
              </w:rPr>
            </w:pPr>
            <w:r w:rsidRPr="005232C1">
              <w:rPr>
                <w:rFonts w:ascii="Times New Roman" w:hAnsi="Times New Roman"/>
                <w:b/>
                <w:i/>
                <w:sz w:val="18"/>
                <w:szCs w:val="18"/>
              </w:rPr>
              <w:t xml:space="preserve">įvykdyta </w:t>
            </w:r>
          </w:p>
        </w:tc>
        <w:tc>
          <w:tcPr>
            <w:tcW w:w="709" w:type="dxa"/>
            <w:shd w:val="clear" w:color="auto" w:fill="FFFFFF" w:themeFill="background1"/>
            <w:textDirection w:val="btLr"/>
          </w:tcPr>
          <w:p w:rsidR="005232C1" w:rsidRPr="005232C1" w:rsidRDefault="005232C1" w:rsidP="00D11961">
            <w:pPr>
              <w:autoSpaceDE w:val="0"/>
              <w:autoSpaceDN w:val="0"/>
              <w:adjustRightInd w:val="0"/>
              <w:spacing w:line="240" w:lineRule="auto"/>
              <w:ind w:left="113" w:right="113"/>
              <w:rPr>
                <w:rFonts w:ascii="Times New Roman" w:hAnsi="Times New Roman"/>
                <w:b/>
                <w:i/>
                <w:sz w:val="18"/>
                <w:szCs w:val="18"/>
              </w:rPr>
            </w:pPr>
            <w:r w:rsidRPr="005232C1">
              <w:rPr>
                <w:rFonts w:ascii="Times New Roman" w:hAnsi="Times New Roman"/>
                <w:b/>
                <w:i/>
                <w:sz w:val="18"/>
                <w:szCs w:val="18"/>
              </w:rPr>
              <w:t>iš dalies įvykdyta</w:t>
            </w:r>
          </w:p>
        </w:tc>
        <w:tc>
          <w:tcPr>
            <w:tcW w:w="709" w:type="dxa"/>
            <w:shd w:val="clear" w:color="auto" w:fill="FFFFFF" w:themeFill="background1"/>
            <w:textDirection w:val="btLr"/>
          </w:tcPr>
          <w:p w:rsidR="005232C1" w:rsidRPr="005232C1" w:rsidRDefault="005232C1" w:rsidP="00D11961">
            <w:pPr>
              <w:autoSpaceDE w:val="0"/>
              <w:autoSpaceDN w:val="0"/>
              <w:adjustRightInd w:val="0"/>
              <w:spacing w:line="240" w:lineRule="auto"/>
              <w:ind w:left="113" w:right="113"/>
              <w:rPr>
                <w:rFonts w:ascii="Times New Roman" w:hAnsi="Times New Roman"/>
                <w:b/>
                <w:i/>
                <w:sz w:val="18"/>
                <w:szCs w:val="18"/>
              </w:rPr>
            </w:pPr>
            <w:r w:rsidRPr="005232C1">
              <w:rPr>
                <w:rFonts w:ascii="Times New Roman" w:hAnsi="Times New Roman"/>
                <w:b/>
                <w:i/>
                <w:sz w:val="18"/>
                <w:szCs w:val="18"/>
              </w:rPr>
              <w:t>neįvykdyta</w:t>
            </w:r>
          </w:p>
        </w:tc>
        <w:tc>
          <w:tcPr>
            <w:tcW w:w="3685" w:type="dxa"/>
            <w:vMerge/>
            <w:shd w:val="clear" w:color="auto" w:fill="FFFFFF" w:themeFill="background1"/>
          </w:tcPr>
          <w:p w:rsidR="005232C1" w:rsidRPr="005232C1" w:rsidRDefault="005232C1" w:rsidP="00D11961">
            <w:pPr>
              <w:autoSpaceDE w:val="0"/>
              <w:autoSpaceDN w:val="0"/>
              <w:adjustRightInd w:val="0"/>
              <w:rPr>
                <w:rFonts w:ascii="Times New Roman" w:hAnsi="Times New Roman"/>
                <w:b/>
                <w:i/>
                <w:sz w:val="18"/>
                <w:szCs w:val="18"/>
              </w:rPr>
            </w:pPr>
          </w:p>
        </w:tc>
      </w:tr>
      <w:tr w:rsidR="005232C1" w:rsidRPr="005232C1" w:rsidTr="00687BC4">
        <w:tc>
          <w:tcPr>
            <w:tcW w:w="568" w:type="dxa"/>
            <w:shd w:val="clear" w:color="auto" w:fill="FFFFFF" w:themeFill="background1"/>
          </w:tcPr>
          <w:p w:rsidR="005232C1" w:rsidRPr="005232C1" w:rsidRDefault="005232C1" w:rsidP="00D11961">
            <w:pPr>
              <w:autoSpaceDE w:val="0"/>
              <w:autoSpaceDN w:val="0"/>
              <w:adjustRightInd w:val="0"/>
              <w:spacing w:after="0" w:line="240" w:lineRule="auto"/>
              <w:rPr>
                <w:rFonts w:ascii="Times New Roman" w:hAnsi="Times New Roman"/>
                <w:sz w:val="18"/>
                <w:szCs w:val="18"/>
              </w:rPr>
            </w:pPr>
            <w:r w:rsidRPr="005232C1">
              <w:rPr>
                <w:rFonts w:ascii="Times New Roman" w:hAnsi="Times New Roman"/>
                <w:sz w:val="18"/>
                <w:szCs w:val="18"/>
              </w:rPr>
              <w:t>1.</w:t>
            </w:r>
          </w:p>
        </w:tc>
        <w:tc>
          <w:tcPr>
            <w:tcW w:w="9355" w:type="dxa"/>
            <w:gridSpan w:val="6"/>
            <w:shd w:val="clear" w:color="auto" w:fill="FFFFFF" w:themeFill="background1"/>
          </w:tcPr>
          <w:p w:rsidR="005232C1" w:rsidRPr="005232C1" w:rsidRDefault="005232C1" w:rsidP="005232C1">
            <w:pPr>
              <w:pStyle w:val="Default"/>
              <w:rPr>
                <w:b/>
                <w:sz w:val="18"/>
                <w:szCs w:val="18"/>
              </w:rPr>
            </w:pPr>
            <w:r w:rsidRPr="005232C1">
              <w:rPr>
                <w:b/>
                <w:bCs/>
                <w:i/>
                <w:iCs/>
                <w:sz w:val="18"/>
                <w:szCs w:val="18"/>
              </w:rPr>
              <w:t>Savivaldybės 201</w:t>
            </w:r>
            <w:r>
              <w:rPr>
                <w:b/>
                <w:bCs/>
                <w:i/>
                <w:iCs/>
                <w:sz w:val="18"/>
                <w:szCs w:val="18"/>
              </w:rPr>
              <w:t>3</w:t>
            </w:r>
            <w:r w:rsidRPr="005232C1">
              <w:rPr>
                <w:b/>
                <w:bCs/>
                <w:i/>
                <w:iCs/>
                <w:sz w:val="18"/>
                <w:szCs w:val="18"/>
              </w:rPr>
              <w:t xml:space="preserve"> metų suvestinių ataskaitų rinkinio ir kitų viešojo sektoriaus subjektų biudžeto vykdymo ir finansinių ataskaitų rinkinių finansinis auditas </w:t>
            </w:r>
          </w:p>
        </w:tc>
      </w:tr>
      <w:tr w:rsidR="00687BC4" w:rsidRPr="00E33316" w:rsidTr="00687BC4">
        <w:tc>
          <w:tcPr>
            <w:tcW w:w="568" w:type="dxa"/>
            <w:shd w:val="clear" w:color="auto" w:fill="FFFFFF" w:themeFill="background1"/>
          </w:tcPr>
          <w:p w:rsidR="005232C1" w:rsidRPr="005232C1" w:rsidRDefault="005232C1"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5232C1" w:rsidRPr="005232C1" w:rsidRDefault="00EF59B8" w:rsidP="00D11961">
            <w:pPr>
              <w:autoSpaceDE w:val="0"/>
              <w:autoSpaceDN w:val="0"/>
              <w:adjustRightInd w:val="0"/>
              <w:spacing w:after="0"/>
              <w:rPr>
                <w:rFonts w:ascii="Times New Roman" w:hAnsi="Times New Roman"/>
                <w:sz w:val="18"/>
                <w:szCs w:val="18"/>
              </w:rPr>
            </w:pPr>
            <w:r w:rsidRPr="00274D2D">
              <w:rPr>
                <w:rFonts w:ascii="Georgia" w:hAnsi="Georgia" w:cs="Times New Roman,Bold"/>
                <w:bCs/>
                <w:i/>
                <w:sz w:val="18"/>
                <w:szCs w:val="18"/>
              </w:rPr>
              <w:t>Šėtos socialinio ir ugdymo centras</w:t>
            </w:r>
          </w:p>
        </w:tc>
        <w:tc>
          <w:tcPr>
            <w:tcW w:w="708" w:type="dxa"/>
            <w:shd w:val="clear" w:color="auto" w:fill="FFFFFF" w:themeFill="background1"/>
          </w:tcPr>
          <w:p w:rsidR="005232C1"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5232C1"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5232C1" w:rsidRPr="005232C1" w:rsidRDefault="005232C1"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w:t>
            </w:r>
          </w:p>
        </w:tc>
        <w:tc>
          <w:tcPr>
            <w:tcW w:w="709" w:type="dxa"/>
            <w:shd w:val="clear" w:color="auto" w:fill="FFFFFF" w:themeFill="background1"/>
          </w:tcPr>
          <w:p w:rsidR="005232C1" w:rsidRPr="005232C1" w:rsidRDefault="005232C1"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w:t>
            </w:r>
          </w:p>
        </w:tc>
        <w:tc>
          <w:tcPr>
            <w:tcW w:w="3685" w:type="dxa"/>
            <w:shd w:val="clear" w:color="auto" w:fill="FFFFFF" w:themeFill="background1"/>
          </w:tcPr>
          <w:p w:rsidR="005232C1" w:rsidRPr="005232C1" w:rsidRDefault="00EF59B8"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w:t>
            </w:r>
            <w:r w:rsidR="005232C1" w:rsidRPr="005232C1">
              <w:rPr>
                <w:rFonts w:ascii="Times New Roman" w:hAnsi="Times New Roman"/>
                <w:sz w:val="18"/>
                <w:szCs w:val="18"/>
              </w:rPr>
              <w:t>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EF59B8">
            <w:pPr>
              <w:autoSpaceDE w:val="0"/>
              <w:autoSpaceDN w:val="0"/>
              <w:adjustRightInd w:val="0"/>
              <w:spacing w:after="120"/>
              <w:rPr>
                <w:rFonts w:ascii="Georgia" w:hAnsi="Georgia" w:cs="Times New Roman,Bold"/>
                <w:bCs/>
                <w:i/>
                <w:sz w:val="18"/>
                <w:szCs w:val="18"/>
              </w:rPr>
            </w:pPr>
            <w:r w:rsidRPr="00274D2D">
              <w:rPr>
                <w:rFonts w:ascii="Georgia" w:hAnsi="Georgia" w:cs="Times New Roman,Bold"/>
                <w:bCs/>
                <w:i/>
                <w:sz w:val="18"/>
                <w:szCs w:val="18"/>
              </w:rPr>
              <w:t>Kėdainių lopšelis - darželis „Aviliukas“</w:t>
            </w: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611CDC">
            <w:pPr>
              <w:autoSpaceDE w:val="0"/>
              <w:autoSpaceDN w:val="0"/>
              <w:adjustRightInd w:val="0"/>
              <w:spacing w:after="120"/>
              <w:rPr>
                <w:rFonts w:ascii="Georgia" w:hAnsi="Georgia" w:cs="Times New Roman,Bold"/>
                <w:bCs/>
                <w:i/>
                <w:sz w:val="18"/>
                <w:szCs w:val="18"/>
              </w:rPr>
            </w:pPr>
            <w:r w:rsidRPr="00274D2D">
              <w:rPr>
                <w:rFonts w:ascii="Georgia" w:hAnsi="Georgia" w:cs="Times New Roman,Bold"/>
                <w:bCs/>
                <w:i/>
                <w:sz w:val="18"/>
                <w:szCs w:val="18"/>
              </w:rPr>
              <w:t>Kėdainių lopšeli</w:t>
            </w:r>
            <w:r w:rsidR="00611CDC">
              <w:rPr>
                <w:rFonts w:ascii="Georgia" w:hAnsi="Georgia" w:cs="Times New Roman,Bold"/>
                <w:bCs/>
                <w:i/>
                <w:sz w:val="18"/>
                <w:szCs w:val="18"/>
              </w:rPr>
              <w:t>s</w:t>
            </w:r>
            <w:r w:rsidRPr="00274D2D">
              <w:rPr>
                <w:rFonts w:ascii="Georgia" w:hAnsi="Georgia" w:cs="Times New Roman,Bold"/>
                <w:bCs/>
                <w:i/>
                <w:sz w:val="18"/>
                <w:szCs w:val="18"/>
              </w:rPr>
              <w:t xml:space="preserve"> - darželi</w:t>
            </w:r>
            <w:r w:rsidR="00611CDC">
              <w:rPr>
                <w:rFonts w:ascii="Georgia" w:hAnsi="Georgia" w:cs="Times New Roman,Bold"/>
                <w:bCs/>
                <w:i/>
                <w:sz w:val="18"/>
                <w:szCs w:val="18"/>
              </w:rPr>
              <w:t>s</w:t>
            </w:r>
            <w:r w:rsidRPr="00274D2D">
              <w:rPr>
                <w:rFonts w:ascii="Georgia" w:hAnsi="Georgia" w:cs="Times New Roman,Bold"/>
                <w:bCs/>
                <w:i/>
                <w:sz w:val="18"/>
                <w:szCs w:val="18"/>
              </w:rPr>
              <w:t xml:space="preserve"> „Varpelis“</w:t>
            </w: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2</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2</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611CDC" w:rsidP="00611CDC">
            <w:pPr>
              <w:autoSpaceDE w:val="0"/>
              <w:autoSpaceDN w:val="0"/>
              <w:adjustRightInd w:val="0"/>
              <w:spacing w:after="120"/>
              <w:rPr>
                <w:rFonts w:ascii="Georgia" w:hAnsi="Georgia" w:cs="Times New Roman,Bold"/>
                <w:bCs/>
                <w:i/>
                <w:sz w:val="18"/>
                <w:szCs w:val="18"/>
              </w:rPr>
            </w:pPr>
            <w:r>
              <w:rPr>
                <w:rFonts w:ascii="Georgia" w:hAnsi="Georgia" w:cs="Times New Roman,Bold"/>
                <w:bCs/>
                <w:i/>
                <w:sz w:val="18"/>
                <w:szCs w:val="18"/>
              </w:rPr>
              <w:t>Kėdainių mokykla</w:t>
            </w:r>
            <w:r w:rsidR="0083411E" w:rsidRPr="00274D2D">
              <w:rPr>
                <w:rFonts w:ascii="Georgia" w:hAnsi="Georgia" w:cs="Times New Roman,Bold"/>
                <w:bCs/>
                <w:i/>
                <w:sz w:val="18"/>
                <w:szCs w:val="18"/>
              </w:rPr>
              <w:t xml:space="preserve"> - darželi</w:t>
            </w:r>
            <w:r>
              <w:rPr>
                <w:rFonts w:ascii="Georgia" w:hAnsi="Georgia" w:cs="Times New Roman,Bold"/>
                <w:bCs/>
                <w:i/>
                <w:sz w:val="18"/>
                <w:szCs w:val="18"/>
              </w:rPr>
              <w:t>s</w:t>
            </w:r>
            <w:r w:rsidR="0083411E" w:rsidRPr="00274D2D">
              <w:rPr>
                <w:rFonts w:ascii="Georgia" w:hAnsi="Georgia" w:cs="Times New Roman,Bold"/>
                <w:bCs/>
                <w:i/>
                <w:sz w:val="18"/>
                <w:szCs w:val="18"/>
              </w:rPr>
              <w:t xml:space="preserve"> „Puriena“</w:t>
            </w: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3</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3</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rPr>
          <w:trHeight w:val="701"/>
        </w:trPr>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EF59B8">
            <w:pPr>
              <w:autoSpaceDE w:val="0"/>
              <w:autoSpaceDN w:val="0"/>
              <w:adjustRightInd w:val="0"/>
              <w:spacing w:after="120"/>
              <w:rPr>
                <w:rFonts w:ascii="Georgia" w:hAnsi="Georgia" w:cs="Times New Roman,Bold"/>
                <w:bCs/>
                <w:i/>
                <w:sz w:val="18"/>
                <w:szCs w:val="18"/>
              </w:rPr>
            </w:pPr>
            <w:r w:rsidRPr="00274D2D">
              <w:rPr>
                <w:rFonts w:ascii="Georgia" w:hAnsi="Georgia" w:cs="Times New Roman,Bold"/>
                <w:bCs/>
                <w:i/>
                <w:sz w:val="18"/>
                <w:szCs w:val="18"/>
              </w:rPr>
              <w:t>Kėdainių rajono Pelėdnagių mokykla - darželis „Dobiliukas“</w:t>
            </w: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4</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4</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EF59B8">
            <w:pPr>
              <w:autoSpaceDE w:val="0"/>
              <w:autoSpaceDN w:val="0"/>
              <w:adjustRightInd w:val="0"/>
              <w:spacing w:after="0"/>
              <w:rPr>
                <w:rFonts w:ascii="Georgia" w:hAnsi="Georgia" w:cs="Times New Roman,Bold"/>
                <w:bCs/>
                <w:i/>
                <w:sz w:val="18"/>
                <w:szCs w:val="18"/>
              </w:rPr>
            </w:pPr>
            <w:r w:rsidRPr="00274D2D">
              <w:rPr>
                <w:rFonts w:ascii="Georgia" w:hAnsi="Georgia" w:cs="Times New Roman,Bold"/>
                <w:bCs/>
                <w:i/>
                <w:sz w:val="18"/>
                <w:szCs w:val="18"/>
              </w:rPr>
              <w:t>Kėdainių rajono Surviliškio Vinco Svirskio pagrindinė mokykla</w:t>
            </w:r>
          </w:p>
          <w:p w:rsidR="0083411E" w:rsidRPr="00274D2D" w:rsidRDefault="0083411E" w:rsidP="00D11961">
            <w:pPr>
              <w:autoSpaceDE w:val="0"/>
              <w:autoSpaceDN w:val="0"/>
              <w:adjustRightInd w:val="0"/>
              <w:spacing w:after="0"/>
              <w:rPr>
                <w:rFonts w:ascii="Georgia" w:hAnsi="Georgia" w:cs="Times New Roman,Bold"/>
                <w:bCs/>
                <w:i/>
                <w:sz w:val="18"/>
                <w:szCs w:val="18"/>
              </w:rPr>
            </w:pP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EF59B8">
            <w:pPr>
              <w:autoSpaceDE w:val="0"/>
              <w:autoSpaceDN w:val="0"/>
              <w:adjustRightInd w:val="0"/>
              <w:spacing w:after="0"/>
              <w:rPr>
                <w:rFonts w:ascii="Georgia" w:hAnsi="Georgia" w:cs="Times New Roman,Bold"/>
                <w:bCs/>
                <w:i/>
                <w:sz w:val="18"/>
                <w:szCs w:val="18"/>
              </w:rPr>
            </w:pPr>
            <w:r w:rsidRPr="00274D2D">
              <w:rPr>
                <w:rFonts w:ascii="Georgia" w:hAnsi="Georgia" w:cs="Times New Roman,Bold"/>
                <w:bCs/>
                <w:i/>
                <w:sz w:val="18"/>
                <w:szCs w:val="18"/>
              </w:rPr>
              <w:t>Kėdainių dailės mokykla</w:t>
            </w:r>
          </w:p>
          <w:p w:rsidR="0083411E" w:rsidRPr="00274D2D" w:rsidRDefault="0083411E" w:rsidP="00D11961">
            <w:pPr>
              <w:autoSpaceDE w:val="0"/>
              <w:autoSpaceDN w:val="0"/>
              <w:adjustRightInd w:val="0"/>
              <w:spacing w:after="0"/>
              <w:rPr>
                <w:rFonts w:ascii="Georgia" w:hAnsi="Georgia" w:cs="Times New Roman,Bold"/>
                <w:bCs/>
                <w:i/>
                <w:sz w:val="18"/>
                <w:szCs w:val="18"/>
              </w:rPr>
            </w:pP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611CDC">
            <w:pPr>
              <w:autoSpaceDE w:val="0"/>
              <w:autoSpaceDN w:val="0"/>
              <w:adjustRightInd w:val="0"/>
              <w:spacing w:after="0"/>
              <w:rPr>
                <w:rFonts w:ascii="Georgia" w:hAnsi="Georgia" w:cs="Times New Roman,Bold"/>
                <w:bCs/>
                <w:i/>
                <w:sz w:val="18"/>
                <w:szCs w:val="18"/>
              </w:rPr>
            </w:pPr>
            <w:r w:rsidRPr="00274D2D">
              <w:rPr>
                <w:rFonts w:ascii="Georgia" w:hAnsi="Georgia" w:cs="Georgia-BoldItalic"/>
                <w:bCs/>
                <w:i/>
                <w:iCs/>
                <w:sz w:val="18"/>
                <w:szCs w:val="18"/>
              </w:rPr>
              <w:t>Kėdainių rajono savivaldybės Mikalojaus Daukšos viešoj</w:t>
            </w:r>
            <w:r w:rsidR="00611CDC">
              <w:rPr>
                <w:rFonts w:ascii="Georgia" w:hAnsi="Georgia" w:cs="Georgia-BoldItalic"/>
                <w:bCs/>
                <w:i/>
                <w:iCs/>
                <w:sz w:val="18"/>
                <w:szCs w:val="18"/>
              </w:rPr>
              <w:t>i</w:t>
            </w:r>
            <w:r w:rsidRPr="00274D2D">
              <w:rPr>
                <w:rFonts w:ascii="Georgia" w:hAnsi="Georgia" w:cs="Georgia-BoldItalic"/>
                <w:bCs/>
                <w:i/>
                <w:iCs/>
                <w:sz w:val="18"/>
                <w:szCs w:val="18"/>
              </w:rPr>
              <w:t xml:space="preserve"> bibliotek</w:t>
            </w:r>
            <w:r w:rsidR="00611CDC">
              <w:rPr>
                <w:rFonts w:ascii="Georgia" w:hAnsi="Georgia" w:cs="Georgia-BoldItalic"/>
                <w:bCs/>
                <w:i/>
                <w:iCs/>
                <w:sz w:val="18"/>
                <w:szCs w:val="18"/>
              </w:rPr>
              <w:t>a</w:t>
            </w: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3</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3</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EF59B8" w:rsidRPr="00E33316" w:rsidTr="00687BC4">
        <w:tc>
          <w:tcPr>
            <w:tcW w:w="568" w:type="dxa"/>
            <w:shd w:val="clear" w:color="auto" w:fill="FFFFFF" w:themeFill="background1"/>
          </w:tcPr>
          <w:p w:rsidR="00EF59B8" w:rsidRPr="005232C1" w:rsidRDefault="00EF59B8"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EF59B8" w:rsidRPr="00274D2D" w:rsidRDefault="00EF59B8" w:rsidP="00D11961">
            <w:pPr>
              <w:autoSpaceDE w:val="0"/>
              <w:autoSpaceDN w:val="0"/>
              <w:adjustRightInd w:val="0"/>
              <w:spacing w:after="0"/>
              <w:rPr>
                <w:rFonts w:ascii="Georgia" w:hAnsi="Georgia" w:cs="Times New Roman,Bold"/>
                <w:bCs/>
                <w:i/>
                <w:sz w:val="18"/>
                <w:szCs w:val="18"/>
              </w:rPr>
            </w:pPr>
            <w:r w:rsidRPr="00274D2D">
              <w:rPr>
                <w:rFonts w:ascii="Georgia-BoldItalic" w:hAnsi="Georgia-BoldItalic" w:cs="Georgia-BoldItalic"/>
                <w:bCs/>
                <w:i/>
                <w:iCs/>
                <w:sz w:val="20"/>
                <w:szCs w:val="20"/>
              </w:rPr>
              <w:t>Kėdainių raj</w:t>
            </w:r>
            <w:r>
              <w:rPr>
                <w:rFonts w:ascii="Georgia-BoldItalic" w:hAnsi="Georgia-BoldItalic" w:cs="Georgia-BoldItalic"/>
                <w:bCs/>
                <w:i/>
                <w:iCs/>
                <w:sz w:val="20"/>
                <w:szCs w:val="20"/>
              </w:rPr>
              <w:t>ono savivaldybės administracija</w:t>
            </w:r>
          </w:p>
        </w:tc>
        <w:tc>
          <w:tcPr>
            <w:tcW w:w="708" w:type="dxa"/>
            <w:shd w:val="clear" w:color="auto" w:fill="FFFFFF" w:themeFill="background1"/>
          </w:tcPr>
          <w:p w:rsidR="00EF59B8"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13</w:t>
            </w:r>
          </w:p>
        </w:tc>
        <w:tc>
          <w:tcPr>
            <w:tcW w:w="709" w:type="dxa"/>
            <w:shd w:val="clear" w:color="auto" w:fill="FFFFFF" w:themeFill="background1"/>
          </w:tcPr>
          <w:p w:rsidR="00EF59B8" w:rsidRPr="005232C1" w:rsidRDefault="0083411E" w:rsidP="00517507">
            <w:pPr>
              <w:autoSpaceDE w:val="0"/>
              <w:autoSpaceDN w:val="0"/>
              <w:adjustRightInd w:val="0"/>
              <w:spacing w:after="0"/>
              <w:rPr>
                <w:rFonts w:ascii="Times New Roman" w:hAnsi="Times New Roman"/>
                <w:sz w:val="18"/>
                <w:szCs w:val="18"/>
              </w:rPr>
            </w:pPr>
            <w:r>
              <w:rPr>
                <w:rFonts w:ascii="Times New Roman" w:hAnsi="Times New Roman"/>
                <w:sz w:val="18"/>
                <w:szCs w:val="18"/>
              </w:rPr>
              <w:t>1</w:t>
            </w:r>
            <w:r w:rsidR="00517507">
              <w:rPr>
                <w:rFonts w:ascii="Times New Roman" w:hAnsi="Times New Roman"/>
                <w:sz w:val="18"/>
                <w:szCs w:val="18"/>
              </w:rPr>
              <w:t>3</w:t>
            </w:r>
          </w:p>
        </w:tc>
        <w:tc>
          <w:tcPr>
            <w:tcW w:w="709" w:type="dxa"/>
            <w:shd w:val="clear" w:color="auto" w:fill="FFFFFF" w:themeFill="background1"/>
          </w:tcPr>
          <w:p w:rsidR="00EF59B8" w:rsidRPr="005232C1" w:rsidRDefault="00EF59B8"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EF59B8" w:rsidRPr="005232C1" w:rsidRDefault="00EF59B8"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EF59B8" w:rsidRPr="005232C1" w:rsidRDefault="00EF59B8" w:rsidP="00D11961">
            <w:pPr>
              <w:autoSpaceDE w:val="0"/>
              <w:autoSpaceDN w:val="0"/>
              <w:adjustRightInd w:val="0"/>
              <w:spacing w:after="0"/>
              <w:rPr>
                <w:rFonts w:ascii="Times New Roman" w:hAnsi="Times New Roman"/>
                <w:sz w:val="18"/>
                <w:szCs w:val="18"/>
              </w:rPr>
            </w:pPr>
          </w:p>
        </w:tc>
      </w:tr>
      <w:tr w:rsidR="00EF59B8" w:rsidRPr="00E33316" w:rsidTr="00687BC4">
        <w:tc>
          <w:tcPr>
            <w:tcW w:w="568" w:type="dxa"/>
            <w:shd w:val="clear" w:color="auto" w:fill="FFFFFF" w:themeFill="background1"/>
          </w:tcPr>
          <w:p w:rsidR="00EF59B8" w:rsidRPr="005232C1" w:rsidRDefault="00EF59B8"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EF59B8" w:rsidRDefault="00EF59B8" w:rsidP="00D11961">
            <w:pPr>
              <w:autoSpaceDE w:val="0"/>
              <w:autoSpaceDN w:val="0"/>
              <w:adjustRightInd w:val="0"/>
              <w:spacing w:after="0"/>
              <w:rPr>
                <w:rFonts w:ascii="Georgia-BoldItalic" w:hAnsi="Georgia-BoldItalic" w:cs="Georgia-BoldItalic"/>
                <w:bCs/>
                <w:i/>
                <w:iCs/>
                <w:sz w:val="20"/>
                <w:szCs w:val="20"/>
              </w:rPr>
            </w:pPr>
            <w:r w:rsidRPr="00274D2D">
              <w:rPr>
                <w:rFonts w:ascii="Georgia-BoldItalic" w:hAnsi="Georgia-BoldItalic" w:cs="Georgia-BoldItalic"/>
                <w:bCs/>
                <w:i/>
                <w:iCs/>
                <w:sz w:val="20"/>
                <w:szCs w:val="20"/>
              </w:rPr>
              <w:t>Lėšų skirtų kitiems subjektams programų priemonėms vykdyti</w:t>
            </w:r>
            <w:r>
              <w:rPr>
                <w:rFonts w:ascii="Georgia-BoldItalic" w:hAnsi="Georgia-BoldItalic" w:cs="Georgia-BoldItalic"/>
                <w:bCs/>
                <w:i/>
                <w:iCs/>
                <w:sz w:val="20"/>
                <w:szCs w:val="20"/>
              </w:rPr>
              <w:t>:</w:t>
            </w:r>
          </w:p>
          <w:p w:rsidR="00EF59B8" w:rsidRDefault="00EF59B8" w:rsidP="00EF59B8">
            <w:pPr>
              <w:autoSpaceDE w:val="0"/>
              <w:autoSpaceDN w:val="0"/>
              <w:adjustRightInd w:val="0"/>
              <w:rPr>
                <w:rFonts w:ascii="Georgia-BoldItalic" w:hAnsi="Georgia-BoldItalic" w:cs="Georgia-BoldItalic"/>
                <w:bCs/>
                <w:i/>
                <w:iCs/>
                <w:sz w:val="20"/>
                <w:szCs w:val="20"/>
              </w:rPr>
            </w:pPr>
            <w:proofErr w:type="spellStart"/>
            <w:r>
              <w:rPr>
                <w:rFonts w:ascii="Georgia-BoldItalic" w:hAnsi="Georgia-BoldItalic" w:cs="Georgia-BoldItalic"/>
                <w:bCs/>
                <w:i/>
                <w:iCs/>
                <w:sz w:val="20"/>
                <w:szCs w:val="20"/>
              </w:rPr>
              <w:t>VšĮ</w:t>
            </w:r>
            <w:proofErr w:type="spellEnd"/>
            <w:r>
              <w:rPr>
                <w:rFonts w:ascii="Georgia-BoldItalic" w:hAnsi="Georgia-BoldItalic" w:cs="Georgia-BoldItalic"/>
                <w:bCs/>
                <w:i/>
                <w:iCs/>
                <w:sz w:val="20"/>
                <w:szCs w:val="20"/>
              </w:rPr>
              <w:t xml:space="preserve"> Kėdainių ligoninė </w:t>
            </w:r>
          </w:p>
          <w:p w:rsidR="00EF59B8" w:rsidRDefault="00EF59B8" w:rsidP="00EF59B8">
            <w:pPr>
              <w:autoSpaceDE w:val="0"/>
              <w:autoSpaceDN w:val="0"/>
              <w:adjustRightInd w:val="0"/>
              <w:rPr>
                <w:rFonts w:ascii="Georgia-BoldItalic" w:hAnsi="Georgia-BoldItalic" w:cs="Georgia-BoldItalic"/>
                <w:bCs/>
                <w:i/>
                <w:iCs/>
                <w:sz w:val="20"/>
                <w:szCs w:val="20"/>
              </w:rPr>
            </w:pPr>
            <w:r w:rsidRPr="00274D2D">
              <w:rPr>
                <w:rFonts w:ascii="Georgia-BoldItalic" w:hAnsi="Georgia-BoldItalic" w:cs="Georgia-BoldItalic"/>
                <w:bCs/>
                <w:i/>
                <w:iCs/>
                <w:sz w:val="20"/>
                <w:szCs w:val="20"/>
              </w:rPr>
              <w:t xml:space="preserve"> </w:t>
            </w:r>
            <w:proofErr w:type="spellStart"/>
            <w:r w:rsidRPr="00274D2D">
              <w:rPr>
                <w:rFonts w:ascii="Georgia-BoldItalic" w:hAnsi="Georgia-BoldItalic" w:cs="Georgia-BoldItalic"/>
                <w:bCs/>
                <w:i/>
                <w:iCs/>
                <w:sz w:val="20"/>
                <w:szCs w:val="20"/>
              </w:rPr>
              <w:t>VšĮ</w:t>
            </w:r>
            <w:proofErr w:type="spellEnd"/>
            <w:r w:rsidRPr="00274D2D">
              <w:rPr>
                <w:rFonts w:ascii="Georgia-BoldItalic" w:hAnsi="Georgia-BoldItalic" w:cs="Georgia-BoldItalic"/>
                <w:bCs/>
                <w:i/>
                <w:iCs/>
                <w:sz w:val="20"/>
                <w:szCs w:val="20"/>
              </w:rPr>
              <w:t xml:space="preserve"> Kėdainių pirmin</w:t>
            </w:r>
            <w:r>
              <w:rPr>
                <w:rFonts w:ascii="Georgia-BoldItalic" w:hAnsi="Georgia-BoldItalic" w:cs="Georgia-BoldItalic"/>
                <w:bCs/>
                <w:i/>
                <w:iCs/>
                <w:sz w:val="20"/>
                <w:szCs w:val="20"/>
              </w:rPr>
              <w:t>ės sveikatos priežiūros centras</w:t>
            </w:r>
          </w:p>
          <w:p w:rsidR="00EF59B8" w:rsidRPr="00274D2D" w:rsidRDefault="00EF59B8" w:rsidP="00EF59B8">
            <w:pPr>
              <w:autoSpaceDE w:val="0"/>
              <w:autoSpaceDN w:val="0"/>
              <w:adjustRightInd w:val="0"/>
              <w:rPr>
                <w:rFonts w:ascii="Georgia" w:hAnsi="Georgia" w:cs="Times New Roman,Bold"/>
                <w:bCs/>
                <w:i/>
                <w:sz w:val="18"/>
                <w:szCs w:val="18"/>
              </w:rPr>
            </w:pPr>
            <w:r>
              <w:rPr>
                <w:rFonts w:ascii="Georgia-BoldItalic" w:hAnsi="Georgia-BoldItalic" w:cs="Georgia-BoldItalic"/>
                <w:bCs/>
                <w:i/>
                <w:iCs/>
                <w:sz w:val="20"/>
                <w:szCs w:val="20"/>
              </w:rPr>
              <w:t>UAB „</w:t>
            </w:r>
            <w:proofErr w:type="spellStart"/>
            <w:r>
              <w:rPr>
                <w:rFonts w:ascii="Georgia-BoldItalic" w:hAnsi="Georgia-BoldItalic" w:cs="Georgia-BoldItalic"/>
                <w:bCs/>
                <w:i/>
                <w:iCs/>
                <w:sz w:val="20"/>
                <w:szCs w:val="20"/>
              </w:rPr>
              <w:t>Kėdbusas</w:t>
            </w:r>
            <w:proofErr w:type="spellEnd"/>
            <w:r>
              <w:rPr>
                <w:rFonts w:ascii="Georgia-BoldItalic" w:hAnsi="Georgia-BoldItalic" w:cs="Georgia-BoldItalic"/>
                <w:bCs/>
                <w:i/>
                <w:iCs/>
                <w:sz w:val="20"/>
                <w:szCs w:val="20"/>
              </w:rPr>
              <w:t>“</w:t>
            </w:r>
          </w:p>
        </w:tc>
        <w:tc>
          <w:tcPr>
            <w:tcW w:w="708" w:type="dxa"/>
            <w:shd w:val="clear" w:color="auto" w:fill="FFFFFF" w:themeFill="background1"/>
          </w:tcPr>
          <w:p w:rsidR="00EF59B8" w:rsidRDefault="00EF59B8"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2</w:t>
            </w:r>
          </w:p>
          <w:p w:rsidR="0083411E" w:rsidRDefault="0083411E"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w:t>
            </w:r>
          </w:p>
          <w:p w:rsidR="0083411E" w:rsidRDefault="0083411E" w:rsidP="00D11961">
            <w:pPr>
              <w:autoSpaceDE w:val="0"/>
              <w:autoSpaceDN w:val="0"/>
              <w:adjustRightInd w:val="0"/>
              <w:spacing w:after="0"/>
              <w:rPr>
                <w:rFonts w:ascii="Times New Roman" w:hAnsi="Times New Roman"/>
                <w:sz w:val="18"/>
                <w:szCs w:val="18"/>
              </w:rPr>
            </w:pPr>
          </w:p>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EF59B8" w:rsidRDefault="00EF59B8"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p w:rsidR="0083411E" w:rsidRDefault="0083411E"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p>
          <w:p w:rsidR="0083411E" w:rsidRDefault="0083411E" w:rsidP="00D11961">
            <w:pPr>
              <w:autoSpaceDE w:val="0"/>
              <w:autoSpaceDN w:val="0"/>
              <w:adjustRightInd w:val="0"/>
              <w:spacing w:after="0"/>
              <w:rPr>
                <w:rFonts w:ascii="Times New Roman" w:hAnsi="Times New Roman"/>
                <w:sz w:val="18"/>
                <w:szCs w:val="18"/>
              </w:rPr>
            </w:pPr>
          </w:p>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EF59B8" w:rsidRPr="005232C1" w:rsidRDefault="00EF59B8"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EF59B8" w:rsidRDefault="00EF59B8" w:rsidP="00D11961">
            <w:pPr>
              <w:autoSpaceDE w:val="0"/>
              <w:autoSpaceDN w:val="0"/>
              <w:adjustRightInd w:val="0"/>
              <w:spacing w:after="0"/>
              <w:rPr>
                <w:rFonts w:ascii="Times New Roman" w:hAnsi="Times New Roman"/>
                <w:sz w:val="18"/>
                <w:szCs w:val="18"/>
              </w:rPr>
            </w:pPr>
          </w:p>
          <w:p w:rsidR="001833A6" w:rsidRDefault="001833A6" w:rsidP="00D11961">
            <w:pPr>
              <w:autoSpaceDE w:val="0"/>
              <w:autoSpaceDN w:val="0"/>
              <w:adjustRightInd w:val="0"/>
              <w:spacing w:after="0"/>
              <w:rPr>
                <w:rFonts w:ascii="Times New Roman" w:hAnsi="Times New Roman"/>
                <w:sz w:val="18"/>
                <w:szCs w:val="18"/>
              </w:rPr>
            </w:pPr>
          </w:p>
          <w:p w:rsidR="001833A6" w:rsidRPr="005232C1" w:rsidRDefault="0054352B"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3685" w:type="dxa"/>
            <w:shd w:val="clear" w:color="auto" w:fill="FFFFFF" w:themeFill="background1"/>
          </w:tcPr>
          <w:p w:rsidR="00EF59B8" w:rsidRDefault="00EF59B8" w:rsidP="00D11961">
            <w:pPr>
              <w:autoSpaceDE w:val="0"/>
              <w:autoSpaceDN w:val="0"/>
              <w:adjustRightInd w:val="0"/>
              <w:spacing w:after="0"/>
              <w:rPr>
                <w:rFonts w:ascii="Times New Roman" w:hAnsi="Times New Roman"/>
                <w:sz w:val="18"/>
                <w:szCs w:val="18"/>
              </w:rPr>
            </w:pPr>
          </w:p>
          <w:p w:rsidR="0083411E" w:rsidRDefault="0083411E" w:rsidP="0083411E">
            <w:pPr>
              <w:autoSpaceDE w:val="0"/>
              <w:autoSpaceDN w:val="0"/>
              <w:adjustRightInd w:val="0"/>
              <w:spacing w:after="0" w:line="240" w:lineRule="auto"/>
              <w:rPr>
                <w:rFonts w:ascii="Times New Roman" w:hAnsi="Times New Roman"/>
                <w:sz w:val="18"/>
                <w:szCs w:val="18"/>
              </w:rPr>
            </w:pPr>
            <w:proofErr w:type="spellStart"/>
            <w:r>
              <w:rPr>
                <w:rFonts w:ascii="Georgia-BoldItalic" w:hAnsi="Georgia-BoldItalic" w:cs="Georgia-BoldItalic"/>
                <w:bCs/>
                <w:i/>
                <w:iCs/>
                <w:sz w:val="20"/>
                <w:szCs w:val="20"/>
              </w:rPr>
              <w:t>VšĮ</w:t>
            </w:r>
            <w:proofErr w:type="spellEnd"/>
            <w:r>
              <w:rPr>
                <w:rFonts w:ascii="Georgia-BoldItalic" w:hAnsi="Georgia-BoldItalic" w:cs="Georgia-BoldItalic"/>
                <w:bCs/>
                <w:i/>
                <w:iCs/>
                <w:sz w:val="20"/>
                <w:szCs w:val="20"/>
              </w:rPr>
              <w:t xml:space="preserve"> Kėdainių ligoninės vadovybė nesudarė </w:t>
            </w:r>
          </w:p>
          <w:p w:rsidR="0083411E" w:rsidRDefault="0083411E" w:rsidP="0083411E">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sąlygų</w:t>
            </w:r>
            <w:r w:rsidRPr="0083411E">
              <w:rPr>
                <w:rFonts w:ascii="Times New Roman" w:hAnsi="Times New Roman"/>
                <w:sz w:val="18"/>
                <w:szCs w:val="18"/>
              </w:rPr>
              <w:t>, atsakingam darbuotojui už viešųjų pirkimų organizavimą, kelti kvalifikaciją</w:t>
            </w:r>
          </w:p>
          <w:p w:rsidR="0054352B" w:rsidRDefault="0054352B" w:rsidP="0083411E">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t>
            </w:r>
            <w:r w:rsidRPr="0054352B">
              <w:rPr>
                <w:rFonts w:ascii="Times New Roman" w:hAnsi="Times New Roman"/>
                <w:sz w:val="18"/>
                <w:szCs w:val="18"/>
              </w:rPr>
              <w:t>2015m. I ketvirtyje  numatyta sudaryti sąlygas atsakingam  darbuotojui už viešųjų pirkimų organizavimą dalyvauti viešųjų pirkimų organizavimo mokymuose</w:t>
            </w:r>
            <w:r>
              <w:rPr>
                <w:rFonts w:ascii="Times New Roman" w:hAnsi="Times New Roman"/>
                <w:sz w:val="18"/>
                <w:szCs w:val="18"/>
              </w:rPr>
              <w:t>)</w:t>
            </w:r>
          </w:p>
          <w:p w:rsidR="00687BC4" w:rsidRDefault="00687BC4" w:rsidP="0083411E">
            <w:pPr>
              <w:autoSpaceDE w:val="0"/>
              <w:autoSpaceDN w:val="0"/>
              <w:adjustRightInd w:val="0"/>
              <w:spacing w:after="0" w:line="240" w:lineRule="auto"/>
              <w:rPr>
                <w:rFonts w:ascii="Times New Roman" w:hAnsi="Times New Roman"/>
                <w:sz w:val="18"/>
                <w:szCs w:val="18"/>
              </w:rPr>
            </w:pPr>
          </w:p>
          <w:p w:rsidR="00687BC4" w:rsidRDefault="00687BC4" w:rsidP="0083411E">
            <w:pPr>
              <w:autoSpaceDE w:val="0"/>
              <w:autoSpaceDN w:val="0"/>
              <w:adjustRightInd w:val="0"/>
              <w:spacing w:after="0" w:line="240" w:lineRule="auto"/>
              <w:rPr>
                <w:rFonts w:ascii="Times New Roman" w:hAnsi="Times New Roman"/>
                <w:sz w:val="18"/>
                <w:szCs w:val="18"/>
              </w:rPr>
            </w:pPr>
          </w:p>
          <w:p w:rsidR="00687BC4" w:rsidRDefault="00687BC4" w:rsidP="0083411E">
            <w:pPr>
              <w:autoSpaceDE w:val="0"/>
              <w:autoSpaceDN w:val="0"/>
              <w:adjustRightInd w:val="0"/>
              <w:spacing w:after="0" w:line="240" w:lineRule="auto"/>
              <w:rPr>
                <w:rFonts w:ascii="Times New Roman" w:hAnsi="Times New Roman"/>
                <w:sz w:val="18"/>
                <w:szCs w:val="18"/>
              </w:rPr>
            </w:pPr>
          </w:p>
          <w:p w:rsidR="00687BC4" w:rsidRDefault="00687BC4" w:rsidP="0083411E">
            <w:pPr>
              <w:autoSpaceDE w:val="0"/>
              <w:autoSpaceDN w:val="0"/>
              <w:adjustRightInd w:val="0"/>
              <w:spacing w:after="0" w:line="240" w:lineRule="auto"/>
              <w:rPr>
                <w:rFonts w:ascii="Times New Roman" w:hAnsi="Times New Roman"/>
                <w:sz w:val="18"/>
                <w:szCs w:val="18"/>
              </w:rPr>
            </w:pPr>
          </w:p>
          <w:p w:rsidR="00687BC4" w:rsidRPr="005232C1" w:rsidRDefault="00687BC4" w:rsidP="0083411E">
            <w:pPr>
              <w:autoSpaceDE w:val="0"/>
              <w:autoSpaceDN w:val="0"/>
              <w:adjustRightInd w:val="0"/>
              <w:spacing w:after="0" w:line="240" w:lineRule="auto"/>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611CDC" w:rsidP="00EF59B8">
            <w:pPr>
              <w:autoSpaceDE w:val="0"/>
              <w:autoSpaceDN w:val="0"/>
              <w:adjustRightInd w:val="0"/>
              <w:spacing w:after="0" w:line="240" w:lineRule="auto"/>
              <w:rPr>
                <w:rFonts w:ascii="Georgia-BoldItalic" w:hAnsi="Georgia-BoldItalic" w:cs="Georgia-BoldItalic"/>
                <w:bCs/>
                <w:i/>
                <w:iCs/>
                <w:sz w:val="20"/>
                <w:szCs w:val="20"/>
              </w:rPr>
            </w:pPr>
            <w:r>
              <w:rPr>
                <w:rFonts w:ascii="Georgia-BoldItalic" w:hAnsi="Georgia-BoldItalic" w:cs="Georgia-BoldItalic"/>
                <w:bCs/>
                <w:i/>
                <w:iCs/>
                <w:sz w:val="20"/>
                <w:szCs w:val="20"/>
              </w:rPr>
              <w:t>Mero fondas</w:t>
            </w:r>
          </w:p>
          <w:p w:rsidR="0083411E" w:rsidRPr="00274D2D" w:rsidRDefault="0083411E" w:rsidP="00EF59B8">
            <w:pPr>
              <w:autoSpaceDE w:val="0"/>
              <w:autoSpaceDN w:val="0"/>
              <w:adjustRightInd w:val="0"/>
              <w:spacing w:after="0" w:line="240" w:lineRule="auto"/>
              <w:rPr>
                <w:rFonts w:ascii="Georgia" w:hAnsi="Georgia" w:cs="Times New Roman,Bold"/>
                <w:bCs/>
                <w:i/>
                <w:sz w:val="18"/>
                <w:szCs w:val="18"/>
              </w:rPr>
            </w:pP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Default="0083411E" w:rsidP="00EF59B8">
            <w:pPr>
              <w:autoSpaceDE w:val="0"/>
              <w:autoSpaceDN w:val="0"/>
              <w:adjustRightInd w:val="0"/>
              <w:spacing w:after="0" w:line="240" w:lineRule="auto"/>
              <w:rPr>
                <w:rFonts w:ascii="Georgia-BoldItalic" w:hAnsi="Georgia-BoldItalic" w:cs="Georgia-BoldItalic"/>
                <w:bCs/>
                <w:i/>
                <w:iCs/>
                <w:sz w:val="20"/>
                <w:szCs w:val="20"/>
              </w:rPr>
            </w:pPr>
            <w:r w:rsidRPr="00274D2D">
              <w:rPr>
                <w:rFonts w:ascii="Georgia-BoldItalic" w:hAnsi="Georgia-BoldItalic" w:cs="Georgia-BoldItalic"/>
                <w:bCs/>
                <w:i/>
                <w:iCs/>
                <w:sz w:val="20"/>
                <w:szCs w:val="20"/>
              </w:rPr>
              <w:t>Administr</w:t>
            </w:r>
            <w:r>
              <w:rPr>
                <w:rFonts w:ascii="Georgia-BoldItalic" w:hAnsi="Georgia-BoldItalic" w:cs="Georgia-BoldItalic"/>
                <w:bCs/>
                <w:i/>
                <w:iCs/>
                <w:sz w:val="20"/>
                <w:szCs w:val="20"/>
              </w:rPr>
              <w:t>acijos direktoriaus rezerv</w:t>
            </w:r>
            <w:r w:rsidR="00611CDC">
              <w:rPr>
                <w:rFonts w:ascii="Georgia-BoldItalic" w:hAnsi="Georgia-BoldItalic" w:cs="Georgia-BoldItalic"/>
                <w:bCs/>
                <w:i/>
                <w:iCs/>
                <w:sz w:val="20"/>
                <w:szCs w:val="20"/>
              </w:rPr>
              <w:t>as</w:t>
            </w:r>
          </w:p>
          <w:p w:rsidR="0083411E" w:rsidRPr="00274D2D" w:rsidRDefault="0083411E" w:rsidP="00D11961">
            <w:pPr>
              <w:autoSpaceDE w:val="0"/>
              <w:autoSpaceDN w:val="0"/>
              <w:adjustRightInd w:val="0"/>
              <w:spacing w:after="0"/>
              <w:rPr>
                <w:rFonts w:ascii="Georgia" w:hAnsi="Georgia" w:cs="Times New Roman,Bold"/>
                <w:bCs/>
                <w:i/>
                <w:sz w:val="18"/>
                <w:szCs w:val="18"/>
              </w:rPr>
            </w:pP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EF59B8">
            <w:pPr>
              <w:autoSpaceDE w:val="0"/>
              <w:autoSpaceDN w:val="0"/>
              <w:adjustRightInd w:val="0"/>
              <w:spacing w:after="0" w:line="240" w:lineRule="auto"/>
              <w:rPr>
                <w:rFonts w:ascii="Georgia-BoldItalic" w:hAnsi="Georgia-BoldItalic" w:cs="Georgia-BoldItalic"/>
                <w:bCs/>
                <w:i/>
                <w:iCs/>
                <w:sz w:val="20"/>
                <w:szCs w:val="20"/>
              </w:rPr>
            </w:pPr>
            <w:r w:rsidRPr="00274D2D">
              <w:rPr>
                <w:rFonts w:ascii="Georgia-BoldItalic" w:hAnsi="Georgia-BoldItalic" w:cs="Georgia-BoldItalic"/>
                <w:bCs/>
                <w:i/>
                <w:iCs/>
                <w:sz w:val="20"/>
                <w:szCs w:val="20"/>
              </w:rPr>
              <w:t>administracijos Truskavos seniūnija</w:t>
            </w:r>
          </w:p>
          <w:p w:rsidR="0083411E" w:rsidRPr="00274D2D" w:rsidRDefault="0083411E" w:rsidP="00EF59B8">
            <w:pPr>
              <w:autoSpaceDE w:val="0"/>
              <w:autoSpaceDN w:val="0"/>
              <w:adjustRightInd w:val="0"/>
              <w:spacing w:after="0" w:line="240" w:lineRule="auto"/>
              <w:rPr>
                <w:rFonts w:ascii="Georgia" w:hAnsi="Georgia" w:cs="Times New Roman,Bold"/>
                <w:bCs/>
                <w:i/>
                <w:sz w:val="18"/>
                <w:szCs w:val="18"/>
              </w:rPr>
            </w:pP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4</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4</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83411E" w:rsidRPr="00E33316" w:rsidTr="00687BC4">
        <w:tc>
          <w:tcPr>
            <w:tcW w:w="568" w:type="dxa"/>
            <w:shd w:val="clear" w:color="auto" w:fill="FFFFFF" w:themeFill="background1"/>
          </w:tcPr>
          <w:p w:rsidR="0083411E" w:rsidRPr="005232C1" w:rsidRDefault="0083411E"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83411E" w:rsidRPr="00274D2D" w:rsidRDefault="0083411E" w:rsidP="00EF59B8">
            <w:pPr>
              <w:autoSpaceDE w:val="0"/>
              <w:autoSpaceDN w:val="0"/>
              <w:adjustRightInd w:val="0"/>
              <w:spacing w:after="0" w:line="240" w:lineRule="auto"/>
              <w:rPr>
                <w:rFonts w:ascii="Georgia-BoldItalic" w:hAnsi="Georgia-BoldItalic" w:cs="Georgia-BoldItalic"/>
                <w:bCs/>
                <w:i/>
                <w:iCs/>
                <w:sz w:val="20"/>
                <w:szCs w:val="20"/>
              </w:rPr>
            </w:pPr>
            <w:r w:rsidRPr="00274D2D">
              <w:rPr>
                <w:rFonts w:ascii="Georgia-BoldItalic" w:hAnsi="Georgia-BoldItalic" w:cs="Georgia-BoldItalic"/>
                <w:bCs/>
                <w:i/>
                <w:iCs/>
                <w:sz w:val="20"/>
                <w:szCs w:val="20"/>
              </w:rPr>
              <w:t xml:space="preserve">administracijos </w:t>
            </w:r>
            <w:r>
              <w:rPr>
                <w:rFonts w:ascii="Georgia-BoldItalic" w:hAnsi="Georgia-BoldItalic" w:cs="Georgia-BoldItalic"/>
                <w:bCs/>
                <w:i/>
                <w:iCs/>
                <w:sz w:val="20"/>
                <w:szCs w:val="20"/>
              </w:rPr>
              <w:t xml:space="preserve">Surviliškio </w:t>
            </w:r>
            <w:r w:rsidRPr="00274D2D">
              <w:rPr>
                <w:rFonts w:ascii="Georgia-BoldItalic" w:hAnsi="Georgia-BoldItalic" w:cs="Georgia-BoldItalic"/>
                <w:bCs/>
                <w:i/>
                <w:iCs/>
                <w:sz w:val="20"/>
                <w:szCs w:val="20"/>
              </w:rPr>
              <w:t>seniūnija</w:t>
            </w:r>
          </w:p>
          <w:p w:rsidR="0083411E" w:rsidRPr="00274D2D" w:rsidRDefault="0083411E" w:rsidP="00EF59B8">
            <w:pPr>
              <w:autoSpaceDE w:val="0"/>
              <w:autoSpaceDN w:val="0"/>
              <w:adjustRightInd w:val="0"/>
              <w:spacing w:after="0" w:line="240" w:lineRule="auto"/>
              <w:rPr>
                <w:rFonts w:ascii="Georgia" w:hAnsi="Georgia" w:cs="Times New Roman,Bold"/>
                <w:bCs/>
                <w:i/>
                <w:sz w:val="18"/>
                <w:szCs w:val="18"/>
              </w:rPr>
            </w:pPr>
          </w:p>
        </w:tc>
        <w:tc>
          <w:tcPr>
            <w:tcW w:w="708"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5</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5</w:t>
            </w: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83411E" w:rsidRPr="005232C1" w:rsidRDefault="0083411E"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9A7365" w:rsidRPr="00E33316" w:rsidTr="00687BC4">
        <w:tc>
          <w:tcPr>
            <w:tcW w:w="568" w:type="dxa"/>
            <w:shd w:val="clear" w:color="auto" w:fill="FFFFFF" w:themeFill="background1"/>
          </w:tcPr>
          <w:p w:rsidR="009A7365" w:rsidRPr="005232C1" w:rsidRDefault="009A7365" w:rsidP="00D11961">
            <w:pPr>
              <w:autoSpaceDE w:val="0"/>
              <w:autoSpaceDN w:val="0"/>
              <w:adjustRightInd w:val="0"/>
              <w:spacing w:after="0" w:line="240" w:lineRule="auto"/>
              <w:rPr>
                <w:rFonts w:ascii="Times New Roman" w:hAnsi="Times New Roman"/>
                <w:sz w:val="18"/>
                <w:szCs w:val="18"/>
              </w:rPr>
            </w:pPr>
          </w:p>
        </w:tc>
        <w:tc>
          <w:tcPr>
            <w:tcW w:w="9355" w:type="dxa"/>
            <w:gridSpan w:val="6"/>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sidRPr="00E33316">
              <w:rPr>
                <w:rFonts w:ascii="Times New Roman" w:hAnsi="Times New Roman"/>
                <w:b/>
                <w:i/>
                <w:sz w:val="18"/>
                <w:szCs w:val="18"/>
              </w:rPr>
              <w:t>2012 metų atliktų finansinių auditų neįvykdytų rekomendacijų kontrolė</w:t>
            </w:r>
          </w:p>
        </w:tc>
      </w:tr>
      <w:tr w:rsidR="009A7365" w:rsidRPr="00E33316" w:rsidTr="00687BC4">
        <w:tc>
          <w:tcPr>
            <w:tcW w:w="568" w:type="dxa"/>
            <w:shd w:val="clear" w:color="auto" w:fill="FFFFFF" w:themeFill="background1"/>
          </w:tcPr>
          <w:p w:rsidR="009A7365" w:rsidRPr="005232C1" w:rsidRDefault="009A7365"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9A7365" w:rsidRPr="00274D2D" w:rsidRDefault="009A7365" w:rsidP="00D11961">
            <w:pPr>
              <w:autoSpaceDE w:val="0"/>
              <w:autoSpaceDN w:val="0"/>
              <w:adjustRightInd w:val="0"/>
              <w:spacing w:after="0"/>
              <w:rPr>
                <w:rFonts w:ascii="Georgia" w:hAnsi="Georgia" w:cs="Times New Roman,Bold"/>
                <w:bCs/>
                <w:i/>
                <w:sz w:val="18"/>
                <w:szCs w:val="18"/>
              </w:rPr>
            </w:pPr>
            <w:r w:rsidRPr="00E33316">
              <w:rPr>
                <w:rFonts w:ascii="Times New Roman" w:hAnsi="Times New Roman"/>
                <w:i/>
                <w:sz w:val="18"/>
                <w:szCs w:val="18"/>
              </w:rPr>
              <w:t>Administracijos  Pernaravos seniūnija</w:t>
            </w:r>
          </w:p>
        </w:tc>
        <w:tc>
          <w:tcPr>
            <w:tcW w:w="708"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9A7365" w:rsidRPr="00E33316" w:rsidTr="00687BC4">
        <w:tc>
          <w:tcPr>
            <w:tcW w:w="568" w:type="dxa"/>
            <w:shd w:val="clear" w:color="auto" w:fill="FFFFFF" w:themeFill="background1"/>
          </w:tcPr>
          <w:p w:rsidR="009A7365" w:rsidRPr="005232C1" w:rsidRDefault="009A7365"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9A7365" w:rsidRPr="00E33316" w:rsidRDefault="009A7365" w:rsidP="00D11961">
            <w:pPr>
              <w:autoSpaceDE w:val="0"/>
              <w:autoSpaceDN w:val="0"/>
              <w:adjustRightInd w:val="0"/>
              <w:spacing w:after="0"/>
              <w:rPr>
                <w:rFonts w:ascii="Times New Roman" w:hAnsi="Times New Roman"/>
                <w:i/>
                <w:sz w:val="18"/>
                <w:szCs w:val="18"/>
              </w:rPr>
            </w:pPr>
            <w:r w:rsidRPr="00E33316">
              <w:rPr>
                <w:rFonts w:ascii="Times New Roman" w:hAnsi="Times New Roman"/>
                <w:i/>
                <w:sz w:val="18"/>
                <w:szCs w:val="18"/>
              </w:rPr>
              <w:t>Administracijos Vilainių seniūnija</w:t>
            </w:r>
          </w:p>
        </w:tc>
        <w:tc>
          <w:tcPr>
            <w:tcW w:w="708"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p>
        </w:tc>
        <w:tc>
          <w:tcPr>
            <w:tcW w:w="3685"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sidRPr="005232C1">
              <w:rPr>
                <w:rFonts w:ascii="Times New Roman" w:hAnsi="Times New Roman"/>
                <w:sz w:val="18"/>
                <w:szCs w:val="18"/>
              </w:rPr>
              <w:t>Įgyvendinta</w:t>
            </w:r>
          </w:p>
        </w:tc>
      </w:tr>
      <w:tr w:rsidR="009A7365" w:rsidRPr="00E33316" w:rsidTr="00687BC4">
        <w:tc>
          <w:tcPr>
            <w:tcW w:w="568" w:type="dxa"/>
            <w:shd w:val="clear" w:color="auto" w:fill="FFFFFF" w:themeFill="background1"/>
          </w:tcPr>
          <w:p w:rsidR="009A7365" w:rsidRPr="005232C1" w:rsidRDefault="009A7365" w:rsidP="00D11961">
            <w:pPr>
              <w:autoSpaceDE w:val="0"/>
              <w:autoSpaceDN w:val="0"/>
              <w:adjustRightInd w:val="0"/>
              <w:spacing w:after="0" w:line="240" w:lineRule="auto"/>
              <w:rPr>
                <w:rFonts w:ascii="Times New Roman" w:hAnsi="Times New Roman"/>
                <w:sz w:val="18"/>
                <w:szCs w:val="18"/>
              </w:rPr>
            </w:pPr>
          </w:p>
        </w:tc>
        <w:tc>
          <w:tcPr>
            <w:tcW w:w="9355" w:type="dxa"/>
            <w:gridSpan w:val="6"/>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r w:rsidRPr="00161479">
              <w:rPr>
                <w:rFonts w:ascii="Times New Roman" w:eastAsia="Times New Roman" w:hAnsi="Times New Roman"/>
                <w:b/>
                <w:bCs/>
                <w:i/>
                <w:sz w:val="18"/>
                <w:szCs w:val="18"/>
                <w:lang w:eastAsia="lt-LT"/>
              </w:rPr>
              <w:t xml:space="preserve">Veiklos auditas „Dėl  vietinės rinkliavos  už komunalines atliekas surinkimo ir atliekų tvarkymo organizavimo vertinimo“  </w:t>
            </w:r>
          </w:p>
        </w:tc>
      </w:tr>
      <w:tr w:rsidR="009A7365" w:rsidRPr="00E33316" w:rsidTr="00687BC4">
        <w:tc>
          <w:tcPr>
            <w:tcW w:w="568" w:type="dxa"/>
            <w:shd w:val="clear" w:color="auto" w:fill="FFFFFF" w:themeFill="background1"/>
          </w:tcPr>
          <w:p w:rsidR="009A7365" w:rsidRPr="005232C1" w:rsidRDefault="009A7365"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687BC4" w:rsidRDefault="00687BC4" w:rsidP="00D11961">
            <w:pPr>
              <w:autoSpaceDE w:val="0"/>
              <w:autoSpaceDN w:val="0"/>
              <w:adjustRightInd w:val="0"/>
              <w:spacing w:after="0"/>
              <w:rPr>
                <w:rFonts w:ascii="Georgia-BoldItalic" w:hAnsi="Georgia-BoldItalic" w:cs="Georgia-BoldItalic"/>
                <w:bCs/>
                <w:i/>
                <w:iCs/>
                <w:sz w:val="20"/>
                <w:szCs w:val="20"/>
              </w:rPr>
            </w:pPr>
          </w:p>
          <w:p w:rsidR="009A7365" w:rsidRPr="00E33316" w:rsidRDefault="001833A6" w:rsidP="00D11961">
            <w:pPr>
              <w:autoSpaceDE w:val="0"/>
              <w:autoSpaceDN w:val="0"/>
              <w:adjustRightInd w:val="0"/>
              <w:spacing w:after="0"/>
              <w:rPr>
                <w:rFonts w:ascii="Times New Roman" w:hAnsi="Times New Roman"/>
                <w:i/>
                <w:sz w:val="18"/>
                <w:szCs w:val="18"/>
              </w:rPr>
            </w:pPr>
            <w:r w:rsidRPr="00274D2D">
              <w:rPr>
                <w:rFonts w:ascii="Georgia-BoldItalic" w:hAnsi="Georgia-BoldItalic" w:cs="Georgia-BoldItalic"/>
                <w:bCs/>
                <w:i/>
                <w:iCs/>
                <w:sz w:val="20"/>
                <w:szCs w:val="20"/>
              </w:rPr>
              <w:t>Kėdainių raj</w:t>
            </w:r>
            <w:r>
              <w:rPr>
                <w:rFonts w:ascii="Georgia-BoldItalic" w:hAnsi="Georgia-BoldItalic" w:cs="Georgia-BoldItalic"/>
                <w:bCs/>
                <w:i/>
                <w:iCs/>
                <w:sz w:val="20"/>
                <w:szCs w:val="20"/>
              </w:rPr>
              <w:t>ono savivaldybės administracija</w:t>
            </w:r>
          </w:p>
        </w:tc>
        <w:tc>
          <w:tcPr>
            <w:tcW w:w="708" w:type="dxa"/>
            <w:shd w:val="clear" w:color="auto" w:fill="FFFFFF" w:themeFill="background1"/>
          </w:tcPr>
          <w:p w:rsidR="00687BC4" w:rsidRDefault="00687BC4" w:rsidP="00D11961">
            <w:pPr>
              <w:autoSpaceDE w:val="0"/>
              <w:autoSpaceDN w:val="0"/>
              <w:adjustRightInd w:val="0"/>
              <w:spacing w:after="0"/>
              <w:rPr>
                <w:rFonts w:ascii="Times New Roman" w:hAnsi="Times New Roman"/>
                <w:sz w:val="18"/>
                <w:szCs w:val="18"/>
              </w:rPr>
            </w:pPr>
          </w:p>
          <w:p w:rsidR="009A7365" w:rsidRPr="005232C1" w:rsidRDefault="001833A6"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3</w:t>
            </w:r>
          </w:p>
        </w:tc>
        <w:tc>
          <w:tcPr>
            <w:tcW w:w="709" w:type="dxa"/>
            <w:shd w:val="clear" w:color="auto" w:fill="FFFFFF" w:themeFill="background1"/>
          </w:tcPr>
          <w:p w:rsidR="00687BC4" w:rsidRDefault="00687BC4" w:rsidP="00D11961">
            <w:pPr>
              <w:autoSpaceDE w:val="0"/>
              <w:autoSpaceDN w:val="0"/>
              <w:adjustRightInd w:val="0"/>
              <w:spacing w:after="0"/>
              <w:rPr>
                <w:rFonts w:ascii="Times New Roman" w:hAnsi="Times New Roman"/>
                <w:sz w:val="18"/>
                <w:szCs w:val="18"/>
              </w:rPr>
            </w:pPr>
          </w:p>
          <w:p w:rsidR="009A7365" w:rsidRPr="005232C1" w:rsidRDefault="001833A6"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1</w:t>
            </w:r>
          </w:p>
        </w:tc>
        <w:tc>
          <w:tcPr>
            <w:tcW w:w="709" w:type="dxa"/>
            <w:shd w:val="clear" w:color="auto" w:fill="FFFFFF" w:themeFill="background1"/>
          </w:tcPr>
          <w:p w:rsidR="009A7365" w:rsidRPr="005232C1" w:rsidRDefault="009A7365" w:rsidP="00D11961">
            <w:pPr>
              <w:autoSpaceDE w:val="0"/>
              <w:autoSpaceDN w:val="0"/>
              <w:adjustRightInd w:val="0"/>
              <w:spacing w:after="0"/>
              <w:rPr>
                <w:rFonts w:ascii="Times New Roman" w:hAnsi="Times New Roman"/>
                <w:sz w:val="18"/>
                <w:szCs w:val="18"/>
              </w:rPr>
            </w:pPr>
          </w:p>
        </w:tc>
        <w:tc>
          <w:tcPr>
            <w:tcW w:w="709" w:type="dxa"/>
            <w:shd w:val="clear" w:color="auto" w:fill="FFFFFF" w:themeFill="background1"/>
          </w:tcPr>
          <w:p w:rsidR="00687BC4" w:rsidRDefault="00687BC4" w:rsidP="00D11961">
            <w:pPr>
              <w:autoSpaceDE w:val="0"/>
              <w:autoSpaceDN w:val="0"/>
              <w:adjustRightInd w:val="0"/>
              <w:spacing w:after="0"/>
              <w:rPr>
                <w:rFonts w:ascii="Times New Roman" w:hAnsi="Times New Roman"/>
                <w:sz w:val="18"/>
                <w:szCs w:val="18"/>
              </w:rPr>
            </w:pPr>
          </w:p>
          <w:p w:rsidR="009A7365" w:rsidRPr="005232C1" w:rsidRDefault="001833A6" w:rsidP="00D11961">
            <w:pPr>
              <w:autoSpaceDE w:val="0"/>
              <w:autoSpaceDN w:val="0"/>
              <w:adjustRightInd w:val="0"/>
              <w:spacing w:after="0"/>
              <w:rPr>
                <w:rFonts w:ascii="Times New Roman" w:hAnsi="Times New Roman"/>
                <w:sz w:val="18"/>
                <w:szCs w:val="18"/>
              </w:rPr>
            </w:pPr>
            <w:r>
              <w:rPr>
                <w:rFonts w:ascii="Times New Roman" w:hAnsi="Times New Roman"/>
                <w:sz w:val="18"/>
                <w:szCs w:val="18"/>
              </w:rPr>
              <w:t>2</w:t>
            </w:r>
          </w:p>
        </w:tc>
        <w:tc>
          <w:tcPr>
            <w:tcW w:w="3685" w:type="dxa"/>
            <w:shd w:val="clear" w:color="auto" w:fill="FFFFFF" w:themeFill="background1"/>
          </w:tcPr>
          <w:p w:rsidR="009A7365" w:rsidRPr="00687BC4" w:rsidRDefault="001833A6" w:rsidP="001833A6">
            <w:pPr>
              <w:autoSpaceDE w:val="0"/>
              <w:autoSpaceDN w:val="0"/>
              <w:adjustRightInd w:val="0"/>
              <w:spacing w:after="0" w:line="240" w:lineRule="auto"/>
              <w:rPr>
                <w:sz w:val="18"/>
                <w:szCs w:val="18"/>
              </w:rPr>
            </w:pPr>
            <w:r w:rsidRPr="00687BC4">
              <w:rPr>
                <w:sz w:val="18"/>
                <w:szCs w:val="18"/>
              </w:rPr>
              <w:t>Peržiūrėti ir patikslinti vietinės  rinkliavos už komunalinių atliekų surinkimą ir tvarkymą nuostatus</w:t>
            </w:r>
          </w:p>
          <w:p w:rsidR="001833A6" w:rsidRPr="00687BC4" w:rsidRDefault="001833A6" w:rsidP="001833A6">
            <w:pPr>
              <w:autoSpaceDE w:val="0"/>
              <w:autoSpaceDN w:val="0"/>
              <w:adjustRightInd w:val="0"/>
              <w:spacing w:after="0" w:line="240" w:lineRule="auto"/>
              <w:rPr>
                <w:rFonts w:ascii="Times New Roman" w:hAnsi="Times New Roman"/>
                <w:sz w:val="18"/>
                <w:szCs w:val="18"/>
              </w:rPr>
            </w:pPr>
            <w:r w:rsidRPr="00687BC4">
              <w:rPr>
                <w:rFonts w:ascii="Times New Roman" w:hAnsi="Times New Roman"/>
                <w:sz w:val="18"/>
                <w:szCs w:val="18"/>
              </w:rPr>
              <w:t xml:space="preserve">Dėl </w:t>
            </w:r>
            <w:r w:rsidRPr="00687BC4">
              <w:rPr>
                <w:sz w:val="18"/>
                <w:szCs w:val="18"/>
              </w:rPr>
              <w:t>vietinės rinkliavos dydžio skaičiavimo metodikos</w:t>
            </w:r>
          </w:p>
        </w:tc>
      </w:tr>
      <w:tr w:rsidR="001833A6" w:rsidRPr="00E33316" w:rsidTr="00687BC4">
        <w:tc>
          <w:tcPr>
            <w:tcW w:w="568" w:type="dxa"/>
            <w:shd w:val="clear" w:color="auto" w:fill="FFFFFF" w:themeFill="background1"/>
          </w:tcPr>
          <w:p w:rsidR="001833A6" w:rsidRPr="005232C1" w:rsidRDefault="001833A6"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1833A6" w:rsidRPr="00E33316" w:rsidRDefault="001833A6" w:rsidP="00D11961">
            <w:pPr>
              <w:autoSpaceDE w:val="0"/>
              <w:autoSpaceDN w:val="0"/>
              <w:adjustRightInd w:val="0"/>
              <w:spacing w:after="0"/>
              <w:rPr>
                <w:rFonts w:ascii="Times New Roman" w:hAnsi="Times New Roman"/>
                <w:i/>
                <w:sz w:val="18"/>
                <w:szCs w:val="18"/>
              </w:rPr>
            </w:pPr>
            <w:r w:rsidRPr="00E33316">
              <w:rPr>
                <w:rFonts w:ascii="Times New Roman" w:hAnsi="Times New Roman"/>
                <w:b/>
                <w:i/>
                <w:sz w:val="18"/>
                <w:szCs w:val="18"/>
              </w:rPr>
              <w:t>2012 metų atliktų finansinių auditų</w:t>
            </w:r>
            <w:r>
              <w:rPr>
                <w:rFonts w:ascii="Times New Roman" w:hAnsi="Times New Roman"/>
                <w:b/>
                <w:i/>
                <w:sz w:val="18"/>
                <w:szCs w:val="18"/>
              </w:rPr>
              <w:t xml:space="preserve"> rekomendacijos</w:t>
            </w:r>
          </w:p>
        </w:tc>
        <w:tc>
          <w:tcPr>
            <w:tcW w:w="708" w:type="dxa"/>
            <w:shd w:val="clear" w:color="auto" w:fill="FFFFFF" w:themeFill="background1"/>
          </w:tcPr>
          <w:p w:rsidR="001833A6" w:rsidRPr="001833A6" w:rsidRDefault="001833A6" w:rsidP="00D11961">
            <w:pPr>
              <w:autoSpaceDE w:val="0"/>
              <w:autoSpaceDN w:val="0"/>
              <w:adjustRightInd w:val="0"/>
              <w:spacing w:after="0"/>
              <w:rPr>
                <w:rFonts w:ascii="Times New Roman" w:hAnsi="Times New Roman"/>
                <w:b/>
                <w:i/>
                <w:sz w:val="18"/>
                <w:szCs w:val="18"/>
              </w:rPr>
            </w:pPr>
            <w:r w:rsidRPr="001833A6">
              <w:rPr>
                <w:rFonts w:ascii="Times New Roman" w:hAnsi="Times New Roman"/>
                <w:b/>
                <w:i/>
                <w:sz w:val="18"/>
                <w:szCs w:val="18"/>
              </w:rPr>
              <w:t>5</w:t>
            </w:r>
          </w:p>
        </w:tc>
        <w:tc>
          <w:tcPr>
            <w:tcW w:w="709" w:type="dxa"/>
            <w:shd w:val="clear" w:color="auto" w:fill="FFFFFF" w:themeFill="background1"/>
          </w:tcPr>
          <w:p w:rsidR="001833A6" w:rsidRPr="001833A6" w:rsidRDefault="001833A6" w:rsidP="00D11961">
            <w:pPr>
              <w:autoSpaceDE w:val="0"/>
              <w:autoSpaceDN w:val="0"/>
              <w:adjustRightInd w:val="0"/>
              <w:spacing w:after="0"/>
              <w:rPr>
                <w:rFonts w:ascii="Times New Roman" w:hAnsi="Times New Roman"/>
                <w:b/>
                <w:i/>
                <w:sz w:val="18"/>
                <w:szCs w:val="18"/>
              </w:rPr>
            </w:pPr>
            <w:r w:rsidRPr="001833A6">
              <w:rPr>
                <w:rFonts w:ascii="Times New Roman" w:hAnsi="Times New Roman"/>
                <w:b/>
                <w:i/>
                <w:sz w:val="18"/>
                <w:szCs w:val="18"/>
              </w:rPr>
              <w:t>3</w:t>
            </w:r>
          </w:p>
        </w:tc>
        <w:tc>
          <w:tcPr>
            <w:tcW w:w="709" w:type="dxa"/>
            <w:shd w:val="clear" w:color="auto" w:fill="FFFFFF" w:themeFill="background1"/>
          </w:tcPr>
          <w:p w:rsidR="001833A6" w:rsidRPr="001833A6" w:rsidRDefault="001833A6" w:rsidP="00D11961">
            <w:pPr>
              <w:autoSpaceDE w:val="0"/>
              <w:autoSpaceDN w:val="0"/>
              <w:adjustRightInd w:val="0"/>
              <w:spacing w:after="0"/>
              <w:rPr>
                <w:rFonts w:ascii="Times New Roman" w:hAnsi="Times New Roman"/>
                <w:b/>
                <w:i/>
                <w:sz w:val="18"/>
                <w:szCs w:val="18"/>
              </w:rPr>
            </w:pPr>
          </w:p>
        </w:tc>
        <w:tc>
          <w:tcPr>
            <w:tcW w:w="709" w:type="dxa"/>
            <w:shd w:val="clear" w:color="auto" w:fill="FFFFFF" w:themeFill="background1"/>
          </w:tcPr>
          <w:p w:rsidR="001833A6" w:rsidRPr="001833A6" w:rsidRDefault="001833A6" w:rsidP="00D11961">
            <w:pPr>
              <w:autoSpaceDE w:val="0"/>
              <w:autoSpaceDN w:val="0"/>
              <w:adjustRightInd w:val="0"/>
              <w:spacing w:after="0"/>
              <w:rPr>
                <w:rFonts w:ascii="Times New Roman" w:hAnsi="Times New Roman"/>
                <w:b/>
                <w:i/>
                <w:sz w:val="18"/>
                <w:szCs w:val="18"/>
              </w:rPr>
            </w:pPr>
            <w:r w:rsidRPr="001833A6">
              <w:rPr>
                <w:rFonts w:ascii="Times New Roman" w:hAnsi="Times New Roman"/>
                <w:b/>
                <w:i/>
                <w:sz w:val="18"/>
                <w:szCs w:val="18"/>
              </w:rPr>
              <w:t>2</w:t>
            </w:r>
          </w:p>
        </w:tc>
        <w:tc>
          <w:tcPr>
            <w:tcW w:w="3685" w:type="dxa"/>
            <w:shd w:val="clear" w:color="auto" w:fill="FFFFFF" w:themeFill="background1"/>
          </w:tcPr>
          <w:p w:rsidR="001833A6" w:rsidRPr="001833A6" w:rsidRDefault="001833A6" w:rsidP="00D11961">
            <w:pPr>
              <w:autoSpaceDE w:val="0"/>
              <w:autoSpaceDN w:val="0"/>
              <w:adjustRightInd w:val="0"/>
              <w:spacing w:after="0"/>
              <w:rPr>
                <w:rFonts w:ascii="Times New Roman" w:hAnsi="Times New Roman"/>
                <w:b/>
                <w:i/>
                <w:sz w:val="18"/>
                <w:szCs w:val="18"/>
              </w:rPr>
            </w:pPr>
            <w:r w:rsidRPr="001833A6">
              <w:rPr>
                <w:rFonts w:ascii="Times New Roman" w:hAnsi="Times New Roman"/>
                <w:b/>
                <w:i/>
                <w:sz w:val="18"/>
                <w:szCs w:val="18"/>
              </w:rPr>
              <w:t>60 proc. rekomendacijų įgyvendinta</w:t>
            </w:r>
          </w:p>
        </w:tc>
      </w:tr>
      <w:tr w:rsidR="001833A6" w:rsidRPr="00E33316" w:rsidTr="00687BC4">
        <w:tc>
          <w:tcPr>
            <w:tcW w:w="568" w:type="dxa"/>
            <w:shd w:val="clear" w:color="auto" w:fill="FFFFFF" w:themeFill="background1"/>
          </w:tcPr>
          <w:p w:rsidR="001833A6" w:rsidRPr="005232C1" w:rsidRDefault="001833A6" w:rsidP="00D11961">
            <w:pPr>
              <w:autoSpaceDE w:val="0"/>
              <w:autoSpaceDN w:val="0"/>
              <w:adjustRightInd w:val="0"/>
              <w:spacing w:after="0" w:line="240" w:lineRule="auto"/>
              <w:rPr>
                <w:rFonts w:ascii="Times New Roman" w:hAnsi="Times New Roman"/>
                <w:sz w:val="18"/>
                <w:szCs w:val="18"/>
              </w:rPr>
            </w:pPr>
          </w:p>
        </w:tc>
        <w:tc>
          <w:tcPr>
            <w:tcW w:w="2835" w:type="dxa"/>
            <w:shd w:val="clear" w:color="auto" w:fill="FFFFFF" w:themeFill="background1"/>
          </w:tcPr>
          <w:p w:rsidR="001833A6" w:rsidRPr="00E33316" w:rsidRDefault="001833A6" w:rsidP="001833A6">
            <w:pPr>
              <w:autoSpaceDE w:val="0"/>
              <w:autoSpaceDN w:val="0"/>
              <w:adjustRightInd w:val="0"/>
              <w:spacing w:after="0"/>
              <w:rPr>
                <w:rFonts w:ascii="Times New Roman" w:hAnsi="Times New Roman"/>
                <w:i/>
                <w:sz w:val="18"/>
                <w:szCs w:val="18"/>
              </w:rPr>
            </w:pPr>
            <w:r w:rsidRPr="00E33316">
              <w:rPr>
                <w:rFonts w:ascii="Times New Roman" w:hAnsi="Times New Roman"/>
                <w:b/>
                <w:i/>
                <w:sz w:val="18"/>
                <w:szCs w:val="18"/>
              </w:rPr>
              <w:t>201</w:t>
            </w:r>
            <w:r>
              <w:rPr>
                <w:rFonts w:ascii="Times New Roman" w:hAnsi="Times New Roman"/>
                <w:b/>
                <w:i/>
                <w:sz w:val="18"/>
                <w:szCs w:val="18"/>
              </w:rPr>
              <w:t>3</w:t>
            </w:r>
            <w:r w:rsidRPr="00E33316">
              <w:rPr>
                <w:rFonts w:ascii="Times New Roman" w:hAnsi="Times New Roman"/>
                <w:b/>
                <w:i/>
                <w:sz w:val="18"/>
                <w:szCs w:val="18"/>
              </w:rPr>
              <w:t xml:space="preserve"> metų atliktų finansinių auditų</w:t>
            </w:r>
            <w:r>
              <w:rPr>
                <w:rFonts w:ascii="Times New Roman" w:hAnsi="Times New Roman"/>
                <w:b/>
                <w:i/>
                <w:sz w:val="18"/>
                <w:szCs w:val="18"/>
              </w:rPr>
              <w:t xml:space="preserve"> rekomendacijos</w:t>
            </w:r>
          </w:p>
        </w:tc>
        <w:tc>
          <w:tcPr>
            <w:tcW w:w="708" w:type="dxa"/>
            <w:shd w:val="clear" w:color="auto" w:fill="FFFFFF" w:themeFill="background1"/>
          </w:tcPr>
          <w:p w:rsidR="001833A6" w:rsidRPr="001833A6" w:rsidRDefault="001833A6" w:rsidP="00D11961">
            <w:pPr>
              <w:autoSpaceDE w:val="0"/>
              <w:autoSpaceDN w:val="0"/>
              <w:adjustRightInd w:val="0"/>
              <w:spacing w:after="0"/>
              <w:rPr>
                <w:rFonts w:ascii="Times New Roman" w:hAnsi="Times New Roman"/>
                <w:b/>
                <w:i/>
                <w:sz w:val="18"/>
                <w:szCs w:val="18"/>
              </w:rPr>
            </w:pPr>
            <w:r w:rsidRPr="001833A6">
              <w:rPr>
                <w:rFonts w:ascii="Times New Roman" w:hAnsi="Times New Roman"/>
                <w:b/>
                <w:i/>
                <w:sz w:val="18"/>
                <w:szCs w:val="18"/>
              </w:rPr>
              <w:t>39</w:t>
            </w:r>
          </w:p>
        </w:tc>
        <w:tc>
          <w:tcPr>
            <w:tcW w:w="709" w:type="dxa"/>
            <w:shd w:val="clear" w:color="auto" w:fill="FFFFFF" w:themeFill="background1"/>
          </w:tcPr>
          <w:p w:rsidR="001833A6" w:rsidRPr="001833A6" w:rsidRDefault="001833A6" w:rsidP="00517507">
            <w:pPr>
              <w:autoSpaceDE w:val="0"/>
              <w:autoSpaceDN w:val="0"/>
              <w:adjustRightInd w:val="0"/>
              <w:spacing w:after="0"/>
              <w:rPr>
                <w:rFonts w:ascii="Times New Roman" w:hAnsi="Times New Roman"/>
                <w:b/>
                <w:i/>
                <w:sz w:val="18"/>
                <w:szCs w:val="18"/>
              </w:rPr>
            </w:pPr>
            <w:r w:rsidRPr="001833A6">
              <w:rPr>
                <w:rFonts w:ascii="Times New Roman" w:hAnsi="Times New Roman"/>
                <w:b/>
                <w:i/>
                <w:sz w:val="18"/>
                <w:szCs w:val="18"/>
              </w:rPr>
              <w:t>3</w:t>
            </w:r>
            <w:r w:rsidR="00517507">
              <w:rPr>
                <w:rFonts w:ascii="Times New Roman" w:hAnsi="Times New Roman"/>
                <w:b/>
                <w:i/>
                <w:sz w:val="18"/>
                <w:szCs w:val="18"/>
              </w:rPr>
              <w:t>8</w:t>
            </w:r>
          </w:p>
        </w:tc>
        <w:tc>
          <w:tcPr>
            <w:tcW w:w="709" w:type="dxa"/>
            <w:shd w:val="clear" w:color="auto" w:fill="FFFFFF" w:themeFill="background1"/>
          </w:tcPr>
          <w:p w:rsidR="001833A6" w:rsidRPr="001833A6" w:rsidRDefault="001833A6" w:rsidP="00D11961">
            <w:pPr>
              <w:autoSpaceDE w:val="0"/>
              <w:autoSpaceDN w:val="0"/>
              <w:adjustRightInd w:val="0"/>
              <w:spacing w:after="0"/>
              <w:rPr>
                <w:rFonts w:ascii="Times New Roman" w:hAnsi="Times New Roman"/>
                <w:b/>
                <w:i/>
                <w:sz w:val="18"/>
                <w:szCs w:val="18"/>
              </w:rPr>
            </w:pPr>
          </w:p>
        </w:tc>
        <w:tc>
          <w:tcPr>
            <w:tcW w:w="709" w:type="dxa"/>
            <w:shd w:val="clear" w:color="auto" w:fill="FFFFFF" w:themeFill="background1"/>
          </w:tcPr>
          <w:p w:rsidR="001833A6" w:rsidRPr="001833A6" w:rsidRDefault="00517507" w:rsidP="00D11961">
            <w:pPr>
              <w:autoSpaceDE w:val="0"/>
              <w:autoSpaceDN w:val="0"/>
              <w:adjustRightInd w:val="0"/>
              <w:spacing w:after="0"/>
              <w:rPr>
                <w:rFonts w:ascii="Times New Roman" w:hAnsi="Times New Roman"/>
                <w:b/>
                <w:i/>
                <w:sz w:val="18"/>
                <w:szCs w:val="18"/>
              </w:rPr>
            </w:pPr>
            <w:r>
              <w:rPr>
                <w:rFonts w:ascii="Times New Roman" w:hAnsi="Times New Roman"/>
                <w:b/>
                <w:i/>
                <w:sz w:val="18"/>
                <w:szCs w:val="18"/>
              </w:rPr>
              <w:t>1</w:t>
            </w:r>
          </w:p>
        </w:tc>
        <w:tc>
          <w:tcPr>
            <w:tcW w:w="3685" w:type="dxa"/>
            <w:shd w:val="clear" w:color="auto" w:fill="FFFFFF" w:themeFill="background1"/>
          </w:tcPr>
          <w:p w:rsidR="001833A6" w:rsidRPr="001833A6" w:rsidRDefault="001833A6" w:rsidP="006C7942">
            <w:pPr>
              <w:autoSpaceDE w:val="0"/>
              <w:autoSpaceDN w:val="0"/>
              <w:adjustRightInd w:val="0"/>
              <w:spacing w:after="0"/>
              <w:rPr>
                <w:rFonts w:ascii="Times New Roman" w:hAnsi="Times New Roman"/>
                <w:b/>
                <w:i/>
                <w:sz w:val="18"/>
                <w:szCs w:val="18"/>
              </w:rPr>
            </w:pPr>
            <w:r w:rsidRPr="001833A6">
              <w:rPr>
                <w:rFonts w:ascii="Times New Roman" w:hAnsi="Times New Roman"/>
                <w:b/>
                <w:i/>
                <w:sz w:val="18"/>
                <w:szCs w:val="18"/>
              </w:rPr>
              <w:t>9</w:t>
            </w:r>
            <w:r w:rsidR="006C7942">
              <w:rPr>
                <w:rFonts w:ascii="Times New Roman" w:hAnsi="Times New Roman"/>
                <w:b/>
                <w:i/>
                <w:sz w:val="18"/>
                <w:szCs w:val="18"/>
              </w:rPr>
              <w:t>7</w:t>
            </w:r>
            <w:r w:rsidRPr="001833A6">
              <w:rPr>
                <w:rFonts w:ascii="Times New Roman" w:hAnsi="Times New Roman"/>
                <w:b/>
                <w:i/>
                <w:sz w:val="18"/>
                <w:szCs w:val="18"/>
              </w:rPr>
              <w:t xml:space="preserve"> proc. rekomendacijų įgyvendinta</w:t>
            </w:r>
          </w:p>
        </w:tc>
      </w:tr>
    </w:tbl>
    <w:p w:rsidR="00687BC4" w:rsidRPr="00687BC4" w:rsidRDefault="00687BC4">
      <w:pPr>
        <w:rPr>
          <w:rFonts w:ascii="Times New Roman" w:hAnsi="Times New Roman" w:cs="Times New Roman"/>
          <w:sz w:val="2"/>
          <w:szCs w:val="24"/>
        </w:rPr>
      </w:pPr>
    </w:p>
    <w:p w:rsidR="00687BC4" w:rsidRPr="00687BC4" w:rsidRDefault="00687BC4" w:rsidP="000B6459">
      <w:pPr>
        <w:ind w:firstLine="1296"/>
        <w:jc w:val="both"/>
        <w:rPr>
          <w:rFonts w:ascii="Times New Roman" w:hAnsi="Times New Roman" w:cs="Times New Roman"/>
          <w:sz w:val="24"/>
          <w:szCs w:val="24"/>
        </w:rPr>
      </w:pPr>
      <w:r w:rsidRPr="00687BC4">
        <w:rPr>
          <w:rFonts w:ascii="Times New Roman" w:hAnsi="Times New Roman" w:cs="Times New Roman"/>
          <w:sz w:val="24"/>
          <w:szCs w:val="24"/>
        </w:rPr>
        <w:t xml:space="preserve">2012 m. buvo atliktas veiklos auditas </w:t>
      </w:r>
      <w:r w:rsidRPr="00687BC4">
        <w:rPr>
          <w:rFonts w:ascii="Times New Roman" w:eastAsia="Times New Roman" w:hAnsi="Times New Roman"/>
          <w:bCs/>
          <w:i/>
          <w:sz w:val="24"/>
          <w:szCs w:val="24"/>
          <w:lang w:eastAsia="lt-LT"/>
        </w:rPr>
        <w:t>„Dėl  vietinės rinkliavos  už komunalines atliekas surinkimo ir atliekų tvarkymo organizavimo vertinimo“</w:t>
      </w:r>
      <w:r>
        <w:rPr>
          <w:rFonts w:ascii="Times New Roman" w:eastAsia="Times New Roman" w:hAnsi="Times New Roman"/>
          <w:bCs/>
          <w:i/>
          <w:sz w:val="24"/>
          <w:szCs w:val="24"/>
          <w:lang w:eastAsia="lt-LT"/>
        </w:rPr>
        <w:t xml:space="preserve">, </w:t>
      </w:r>
      <w:r w:rsidRPr="00687BC4">
        <w:rPr>
          <w:rFonts w:ascii="Times New Roman" w:eastAsia="Times New Roman" w:hAnsi="Times New Roman"/>
          <w:bCs/>
          <w:sz w:val="24"/>
          <w:szCs w:val="24"/>
          <w:lang w:eastAsia="lt-LT"/>
        </w:rPr>
        <w:t>tačiau rekomendacijos neįvykdytos</w:t>
      </w:r>
      <w:r w:rsidR="000B6459">
        <w:rPr>
          <w:rFonts w:ascii="Times New Roman" w:eastAsia="Times New Roman" w:hAnsi="Times New Roman"/>
          <w:bCs/>
          <w:sz w:val="24"/>
          <w:szCs w:val="24"/>
          <w:lang w:eastAsia="lt-LT"/>
        </w:rPr>
        <w:t xml:space="preserve">, t.y. neišspręstas klausimas dėl </w:t>
      </w:r>
      <w:r w:rsidR="000B6459" w:rsidRPr="000B6459">
        <w:rPr>
          <w:rFonts w:ascii="Times New Roman" w:eastAsia="Times New Roman" w:hAnsi="Times New Roman"/>
          <w:bCs/>
          <w:sz w:val="24"/>
          <w:szCs w:val="24"/>
          <w:lang w:eastAsia="lt-LT"/>
        </w:rPr>
        <w:t>vietinės  rinkliavos už komunalinių atliekų surinkimą ir tvarkymą nuostat</w:t>
      </w:r>
      <w:r w:rsidR="000B6459">
        <w:rPr>
          <w:rFonts w:ascii="Times New Roman" w:eastAsia="Times New Roman" w:hAnsi="Times New Roman"/>
          <w:bCs/>
          <w:sz w:val="24"/>
          <w:szCs w:val="24"/>
          <w:lang w:eastAsia="lt-LT"/>
        </w:rPr>
        <w:t>ų ir d</w:t>
      </w:r>
      <w:r w:rsidR="000B6459" w:rsidRPr="000B6459">
        <w:rPr>
          <w:rFonts w:ascii="Times New Roman" w:eastAsia="Times New Roman" w:hAnsi="Times New Roman"/>
          <w:bCs/>
          <w:sz w:val="24"/>
          <w:szCs w:val="24"/>
          <w:lang w:eastAsia="lt-LT"/>
        </w:rPr>
        <w:t>ėl vietinės rinkliavos dydžio skaičiavimo metodikos</w:t>
      </w:r>
      <w:r w:rsidR="000B6459">
        <w:rPr>
          <w:rFonts w:ascii="Times New Roman" w:eastAsia="Times New Roman" w:hAnsi="Times New Roman"/>
          <w:bCs/>
          <w:sz w:val="24"/>
          <w:szCs w:val="24"/>
          <w:lang w:eastAsia="lt-LT"/>
        </w:rPr>
        <w:t>.</w:t>
      </w:r>
      <w:r w:rsidRPr="00687BC4">
        <w:rPr>
          <w:rFonts w:ascii="Times New Roman" w:eastAsia="Times New Roman" w:hAnsi="Times New Roman"/>
          <w:bCs/>
          <w:i/>
          <w:sz w:val="24"/>
          <w:szCs w:val="24"/>
          <w:lang w:eastAsia="lt-LT"/>
        </w:rPr>
        <w:t xml:space="preserve"> </w:t>
      </w:r>
    </w:p>
    <w:p w:rsidR="00687BC4" w:rsidRPr="000B6459" w:rsidRDefault="00687BC4" w:rsidP="000B6459">
      <w:pPr>
        <w:pBdr>
          <w:left w:val="wave" w:sz="6" w:space="4" w:color="auto"/>
        </w:pBdr>
        <w:shd w:val="clear" w:color="auto" w:fill="BFBFBF" w:themeFill="background1" w:themeFillShade="BF"/>
        <w:spacing w:after="0"/>
        <w:jc w:val="both"/>
        <w:rPr>
          <w:rFonts w:ascii="Times New Roman" w:hAnsi="Times New Roman" w:cs="Times New Roman"/>
          <w:sz w:val="20"/>
          <w:szCs w:val="20"/>
        </w:rPr>
      </w:pPr>
      <w:r w:rsidRPr="000B6459">
        <w:rPr>
          <w:rFonts w:ascii="Times New Roman" w:hAnsi="Times New Roman" w:cs="Times New Roman"/>
          <w:sz w:val="20"/>
          <w:szCs w:val="20"/>
        </w:rPr>
        <w:t>Lietuvos Respublikos Aplinkos ministerija, pateikusi LR Vyriausybei tvirtinti metodiką, neišaiškino metodikos tinkamo taikymo. Atsižvelgiant į realią situaciją Aplinkos ministerija 2014m. skyrė lėšų pilotiniam projektui, kurio tikslas- parengti   praktines rekomendacijas, padėsiančias savivaldybėms taikyti metodiką.</w:t>
      </w:r>
    </w:p>
    <w:p w:rsidR="000B6459" w:rsidRPr="000B6459" w:rsidRDefault="00687BC4" w:rsidP="000B6459">
      <w:pPr>
        <w:pBdr>
          <w:left w:val="wave" w:sz="6" w:space="4" w:color="auto"/>
        </w:pBdr>
        <w:shd w:val="clear" w:color="auto" w:fill="BFBFBF" w:themeFill="background1" w:themeFillShade="BF"/>
        <w:jc w:val="both"/>
        <w:rPr>
          <w:rFonts w:ascii="Times New Roman" w:hAnsi="Times New Roman" w:cs="Times New Roman"/>
          <w:bCs/>
          <w:sz w:val="20"/>
          <w:szCs w:val="20"/>
        </w:rPr>
      </w:pPr>
      <w:r w:rsidRPr="000B6459">
        <w:rPr>
          <w:rFonts w:ascii="Times New Roman" w:hAnsi="Times New Roman" w:cs="Times New Roman"/>
          <w:sz w:val="20"/>
          <w:szCs w:val="20"/>
        </w:rPr>
        <w:t xml:space="preserve">Atsižvelgiant į metodikos sudėtingumą ir siekiant nepažeisti vartotojų ir paslaugų teikėjų teisių nustatant nuomos įmokos  už komunalinių atliekų surinkimą ir tvarkymą iš atliekų turėtojų dydį 2014-10-07  Kėdainių rajono savivaldybė raštu Nr. AS-5082 prašo Vyriausybės atstovo tarnybos Kauno apskrityje pratęsti teikimo įvykdymo terminą iki </w:t>
      </w:r>
      <w:r w:rsidR="000B6459">
        <w:rPr>
          <w:rFonts w:ascii="Times New Roman" w:hAnsi="Times New Roman" w:cs="Times New Roman"/>
          <w:sz w:val="20"/>
          <w:szCs w:val="20"/>
        </w:rPr>
        <w:t xml:space="preserve">      </w:t>
      </w:r>
      <w:r w:rsidRPr="000B6459">
        <w:rPr>
          <w:rFonts w:ascii="Times New Roman" w:hAnsi="Times New Roman" w:cs="Times New Roman"/>
          <w:bCs/>
          <w:sz w:val="20"/>
          <w:szCs w:val="20"/>
        </w:rPr>
        <w:t>2015-10-01.</w:t>
      </w:r>
    </w:p>
    <w:p w:rsidR="00182126" w:rsidRPr="000B6459" w:rsidRDefault="00182126" w:rsidP="0054352B">
      <w:pPr>
        <w:ind w:firstLine="1296"/>
        <w:jc w:val="both"/>
        <w:rPr>
          <w:rFonts w:ascii="Times New Roman" w:hAnsi="Times New Roman" w:cs="Times New Roman"/>
          <w:sz w:val="24"/>
          <w:szCs w:val="24"/>
        </w:rPr>
      </w:pPr>
      <w:r w:rsidRPr="000B6459">
        <w:rPr>
          <w:rFonts w:ascii="Times New Roman" w:hAnsi="Times New Roman" w:cs="Times New Roman"/>
        </w:rPr>
        <w:br w:type="page"/>
      </w:r>
      <w:r w:rsidR="000B6459" w:rsidRPr="000B6459">
        <w:rPr>
          <w:rFonts w:ascii="Times New Roman" w:hAnsi="Times New Roman" w:cs="Times New Roman"/>
          <w:sz w:val="24"/>
          <w:szCs w:val="24"/>
        </w:rPr>
        <w:lastRenderedPageBreak/>
        <w:t xml:space="preserve">Audituoti subjektai apie visas </w:t>
      </w:r>
      <w:r w:rsidR="000B6459">
        <w:rPr>
          <w:rFonts w:ascii="Times New Roman" w:hAnsi="Times New Roman" w:cs="Times New Roman"/>
          <w:sz w:val="24"/>
          <w:szCs w:val="24"/>
        </w:rPr>
        <w:t xml:space="preserve">finansinėse ataskaitose  </w:t>
      </w:r>
      <w:r w:rsidR="000B6459" w:rsidRPr="000B6459">
        <w:rPr>
          <w:rFonts w:ascii="Times New Roman" w:hAnsi="Times New Roman" w:cs="Times New Roman"/>
          <w:sz w:val="24"/>
          <w:szCs w:val="24"/>
        </w:rPr>
        <w:t>nustatytas klaidas ar kitus neatitikimus audito metu buvo informuoti raštais. Vykdant raštuose pateiktas rekomendacijas patikslintos subjektų ataskaitos</w:t>
      </w:r>
      <w:r w:rsidR="000B6459">
        <w:rPr>
          <w:rFonts w:ascii="Times New Roman" w:hAnsi="Times New Roman" w:cs="Times New Roman"/>
          <w:sz w:val="24"/>
          <w:szCs w:val="24"/>
        </w:rPr>
        <w:t xml:space="preserve">, </w:t>
      </w:r>
      <w:r w:rsidR="000B6459" w:rsidRPr="000B6459">
        <w:rPr>
          <w:rFonts w:ascii="Times New Roman" w:hAnsi="Times New Roman" w:cs="Times New Roman"/>
          <w:sz w:val="24"/>
          <w:szCs w:val="24"/>
        </w:rPr>
        <w:t xml:space="preserve"> </w:t>
      </w:r>
      <w:r w:rsidR="000B6459">
        <w:rPr>
          <w:rFonts w:ascii="Times New Roman" w:hAnsi="Times New Roman" w:cs="Times New Roman"/>
          <w:sz w:val="24"/>
          <w:szCs w:val="24"/>
        </w:rPr>
        <w:t xml:space="preserve">peržiūrėtos </w:t>
      </w:r>
      <w:r w:rsidR="00B316F4">
        <w:rPr>
          <w:rFonts w:ascii="Times New Roman" w:hAnsi="Times New Roman" w:cs="Times New Roman"/>
          <w:sz w:val="24"/>
          <w:szCs w:val="24"/>
        </w:rPr>
        <w:t xml:space="preserve"> </w:t>
      </w:r>
      <w:r w:rsidR="000B6459">
        <w:rPr>
          <w:rFonts w:ascii="Times New Roman" w:hAnsi="Times New Roman" w:cs="Times New Roman"/>
          <w:sz w:val="24"/>
          <w:szCs w:val="24"/>
        </w:rPr>
        <w:t>darbo sutartys, pareigyb</w:t>
      </w:r>
      <w:r w:rsidR="0054352B">
        <w:rPr>
          <w:rFonts w:ascii="Times New Roman" w:hAnsi="Times New Roman" w:cs="Times New Roman"/>
          <w:sz w:val="24"/>
          <w:szCs w:val="24"/>
        </w:rPr>
        <w:t>ių</w:t>
      </w:r>
      <w:r w:rsidR="000B6459">
        <w:rPr>
          <w:rFonts w:ascii="Times New Roman" w:hAnsi="Times New Roman" w:cs="Times New Roman"/>
          <w:sz w:val="24"/>
          <w:szCs w:val="24"/>
        </w:rPr>
        <w:t xml:space="preserve"> aprašymai,</w:t>
      </w:r>
      <w:r w:rsidR="000B6459" w:rsidRPr="000B6459">
        <w:t xml:space="preserve"> </w:t>
      </w:r>
      <w:r w:rsidR="000B6459">
        <w:rPr>
          <w:rFonts w:ascii="Times New Roman" w:hAnsi="Times New Roman" w:cs="Times New Roman"/>
          <w:sz w:val="24"/>
          <w:szCs w:val="24"/>
        </w:rPr>
        <w:t xml:space="preserve">metinė inventorizacija </w:t>
      </w:r>
      <w:r w:rsidR="000B6459" w:rsidRPr="000B6459">
        <w:rPr>
          <w:rFonts w:ascii="Times New Roman" w:hAnsi="Times New Roman" w:cs="Times New Roman"/>
          <w:sz w:val="24"/>
          <w:szCs w:val="24"/>
        </w:rPr>
        <w:t>atliekama pagal Inventorizacijos taisykles  bei Viešojo sektoriaus apskaitos ir atskaitomybės s</w:t>
      </w:r>
      <w:r w:rsidR="00B316F4">
        <w:rPr>
          <w:rFonts w:ascii="Times New Roman" w:hAnsi="Times New Roman" w:cs="Times New Roman"/>
          <w:sz w:val="24"/>
          <w:szCs w:val="24"/>
        </w:rPr>
        <w:t>tandartų (VSAFAS) reikalavimus, n</w:t>
      </w:r>
      <w:r w:rsidR="00B316F4" w:rsidRPr="00B316F4">
        <w:rPr>
          <w:rFonts w:ascii="Times New Roman" w:hAnsi="Times New Roman" w:cs="Times New Roman"/>
          <w:sz w:val="24"/>
          <w:szCs w:val="24"/>
        </w:rPr>
        <w:t xml:space="preserve">aujai rengiamiems projektams numatomos lėšos kompensacijoms už nepanaudotas </w:t>
      </w:r>
      <w:r w:rsidR="00B316F4">
        <w:rPr>
          <w:rFonts w:ascii="Times New Roman" w:hAnsi="Times New Roman" w:cs="Times New Roman"/>
          <w:sz w:val="24"/>
          <w:szCs w:val="24"/>
        </w:rPr>
        <w:t xml:space="preserve">atostogas, </w:t>
      </w:r>
      <w:r w:rsidR="00B316F4" w:rsidRPr="00B316F4">
        <w:rPr>
          <w:rFonts w:ascii="Times New Roman" w:hAnsi="Times New Roman" w:cs="Times New Roman"/>
          <w:sz w:val="24"/>
          <w:szCs w:val="24"/>
        </w:rPr>
        <w:t>seniūnij</w:t>
      </w:r>
      <w:r w:rsidR="00517507">
        <w:rPr>
          <w:rFonts w:ascii="Times New Roman" w:hAnsi="Times New Roman" w:cs="Times New Roman"/>
          <w:sz w:val="24"/>
          <w:szCs w:val="24"/>
        </w:rPr>
        <w:t>ų</w:t>
      </w:r>
      <w:r w:rsidR="00B316F4" w:rsidRPr="00B316F4">
        <w:rPr>
          <w:rFonts w:ascii="Times New Roman" w:hAnsi="Times New Roman" w:cs="Times New Roman"/>
          <w:sz w:val="24"/>
          <w:szCs w:val="24"/>
        </w:rPr>
        <w:t xml:space="preserve"> darbuotojai atostogavo, </w:t>
      </w:r>
      <w:r w:rsidR="00B316F4">
        <w:rPr>
          <w:rFonts w:ascii="Times New Roman" w:hAnsi="Times New Roman" w:cs="Times New Roman"/>
          <w:sz w:val="24"/>
          <w:szCs w:val="24"/>
        </w:rPr>
        <w:t xml:space="preserve">sistemingai </w:t>
      </w:r>
      <w:r w:rsidR="00B316F4" w:rsidRPr="00B316F4">
        <w:rPr>
          <w:rFonts w:ascii="Times New Roman" w:hAnsi="Times New Roman" w:cs="Times New Roman"/>
          <w:sz w:val="24"/>
          <w:szCs w:val="24"/>
        </w:rPr>
        <w:t xml:space="preserve"> mažin</w:t>
      </w:r>
      <w:r w:rsidR="00517507">
        <w:rPr>
          <w:rFonts w:ascii="Times New Roman" w:hAnsi="Times New Roman" w:cs="Times New Roman"/>
          <w:sz w:val="24"/>
          <w:szCs w:val="24"/>
        </w:rPr>
        <w:t xml:space="preserve">dami </w:t>
      </w:r>
      <w:r w:rsidR="00B316F4" w:rsidRPr="00B316F4">
        <w:rPr>
          <w:rFonts w:ascii="Times New Roman" w:hAnsi="Times New Roman" w:cs="Times New Roman"/>
          <w:sz w:val="24"/>
          <w:szCs w:val="24"/>
        </w:rPr>
        <w:t>sukaupt</w:t>
      </w:r>
      <w:r w:rsidR="00517507">
        <w:rPr>
          <w:rFonts w:ascii="Times New Roman" w:hAnsi="Times New Roman" w:cs="Times New Roman"/>
          <w:sz w:val="24"/>
          <w:szCs w:val="24"/>
        </w:rPr>
        <w:t>ų atostogų rezervą</w:t>
      </w:r>
      <w:r w:rsidR="00B316F4" w:rsidRPr="00B316F4">
        <w:rPr>
          <w:rFonts w:ascii="Times New Roman" w:hAnsi="Times New Roman" w:cs="Times New Roman"/>
          <w:sz w:val="24"/>
          <w:szCs w:val="24"/>
        </w:rPr>
        <w:t>.</w:t>
      </w:r>
    </w:p>
    <w:p w:rsidR="004E700B" w:rsidRPr="0093520D" w:rsidRDefault="004E700B" w:rsidP="00182126">
      <w:pPr>
        <w:autoSpaceDE w:val="0"/>
        <w:autoSpaceDN w:val="0"/>
        <w:adjustRightInd w:val="0"/>
        <w:jc w:val="both"/>
        <w:rPr>
          <w:rFonts w:ascii="Georgia" w:hAnsi="Georgia" w:cs="Georgia"/>
          <w:b/>
          <w:color w:val="17365D"/>
          <w:sz w:val="28"/>
          <w:szCs w:val="28"/>
        </w:rPr>
      </w:pPr>
      <w:r w:rsidRPr="0093520D">
        <w:rPr>
          <w:rFonts w:ascii="Georgia" w:hAnsi="Georgia" w:cs="Georgia"/>
          <w:b/>
          <w:color w:val="17365D"/>
          <w:sz w:val="28"/>
          <w:szCs w:val="28"/>
        </w:rPr>
        <w:t>A</w:t>
      </w:r>
      <w:r w:rsidR="0093520D" w:rsidRPr="0093520D">
        <w:rPr>
          <w:rFonts w:ascii="Georgia" w:hAnsi="Georgia" w:cs="Georgia"/>
          <w:b/>
          <w:color w:val="17365D"/>
          <w:sz w:val="28"/>
          <w:szCs w:val="28"/>
        </w:rPr>
        <w:t>udito</w:t>
      </w:r>
      <w:r w:rsidRPr="0093520D">
        <w:rPr>
          <w:rFonts w:ascii="Georgia" w:hAnsi="Georgia" w:cs="Georgia"/>
          <w:b/>
          <w:color w:val="17365D"/>
          <w:sz w:val="28"/>
          <w:szCs w:val="28"/>
        </w:rPr>
        <w:t xml:space="preserve"> </w:t>
      </w:r>
      <w:r w:rsidR="0093520D" w:rsidRPr="0093520D">
        <w:rPr>
          <w:rFonts w:ascii="Georgia" w:hAnsi="Georgia" w:cs="Georgia"/>
          <w:b/>
          <w:color w:val="17365D"/>
          <w:sz w:val="28"/>
          <w:szCs w:val="28"/>
        </w:rPr>
        <w:t>kokybė</w:t>
      </w:r>
    </w:p>
    <w:p w:rsidR="004E700B" w:rsidRPr="00787034" w:rsidRDefault="004E700B" w:rsidP="00787034">
      <w:pPr>
        <w:autoSpaceDE w:val="0"/>
        <w:autoSpaceDN w:val="0"/>
        <w:adjustRightInd w:val="0"/>
        <w:spacing w:after="0"/>
        <w:ind w:firstLine="1296"/>
        <w:jc w:val="both"/>
        <w:rPr>
          <w:rFonts w:ascii="Times New Roman" w:hAnsi="Times New Roman" w:cs="Times New Roman"/>
          <w:sz w:val="24"/>
          <w:szCs w:val="24"/>
        </w:rPr>
      </w:pPr>
      <w:r w:rsidRPr="00787034">
        <w:rPr>
          <w:rFonts w:ascii="Times New Roman" w:hAnsi="Times New Roman" w:cs="Times New Roman"/>
          <w:sz w:val="24"/>
          <w:szCs w:val="24"/>
        </w:rPr>
        <w:t>Kokybės užtikrinimo pagrindinis tikslas yra garantuoti, kad auditas bus atliekamas pagal</w:t>
      </w:r>
      <w:r w:rsidR="00C62978" w:rsidRPr="00787034">
        <w:rPr>
          <w:rFonts w:ascii="Times New Roman" w:hAnsi="Times New Roman" w:cs="Times New Roman"/>
          <w:sz w:val="24"/>
          <w:szCs w:val="24"/>
        </w:rPr>
        <w:t xml:space="preserve"> </w:t>
      </w:r>
      <w:r w:rsidRPr="00787034">
        <w:rPr>
          <w:rFonts w:ascii="Times New Roman" w:hAnsi="Times New Roman" w:cs="Times New Roman"/>
          <w:sz w:val="24"/>
          <w:szCs w:val="24"/>
        </w:rPr>
        <w:t>Valstybinio audito reikalavimus laikantis tarptautinių audito standartų. Šiuo tikslu vertinama</w:t>
      </w:r>
      <w:r w:rsidR="00C62978" w:rsidRPr="00787034">
        <w:rPr>
          <w:rFonts w:ascii="Times New Roman" w:hAnsi="Times New Roman" w:cs="Times New Roman"/>
          <w:sz w:val="24"/>
          <w:szCs w:val="24"/>
        </w:rPr>
        <w:t xml:space="preserve"> </w:t>
      </w:r>
      <w:r w:rsidRPr="00787034">
        <w:rPr>
          <w:rFonts w:ascii="Times New Roman" w:hAnsi="Times New Roman" w:cs="Times New Roman"/>
          <w:sz w:val="24"/>
          <w:szCs w:val="24"/>
        </w:rPr>
        <w:t xml:space="preserve">audito kokybė </w:t>
      </w:r>
      <w:r w:rsidR="00C62978" w:rsidRPr="00787034">
        <w:rPr>
          <w:rFonts w:ascii="Times New Roman" w:hAnsi="Times New Roman" w:cs="Times New Roman"/>
          <w:sz w:val="24"/>
          <w:szCs w:val="24"/>
        </w:rPr>
        <w:t xml:space="preserve"> </w:t>
      </w:r>
      <w:r w:rsidRPr="00787034">
        <w:rPr>
          <w:rFonts w:ascii="Times New Roman" w:hAnsi="Times New Roman" w:cs="Times New Roman"/>
          <w:sz w:val="24"/>
          <w:szCs w:val="24"/>
        </w:rPr>
        <w:t>audito institucijos ir tam tikro audito lygiu.</w:t>
      </w:r>
    </w:p>
    <w:p w:rsidR="00C62978" w:rsidRDefault="00C62978" w:rsidP="004E700B">
      <w:pPr>
        <w:autoSpaceDE w:val="0"/>
        <w:autoSpaceDN w:val="0"/>
        <w:adjustRightInd w:val="0"/>
        <w:spacing w:after="0"/>
        <w:jc w:val="both"/>
        <w:rPr>
          <w:rFonts w:ascii="Calibri" w:hAnsi="Calibri" w:cs="Calibri"/>
          <w:sz w:val="24"/>
          <w:szCs w:val="24"/>
        </w:rPr>
      </w:pPr>
    </w:p>
    <w:p w:rsidR="00C62978" w:rsidRPr="0093520D" w:rsidRDefault="00C62978" w:rsidP="0093520D">
      <w:pPr>
        <w:autoSpaceDE w:val="0"/>
        <w:autoSpaceDN w:val="0"/>
        <w:adjustRightInd w:val="0"/>
        <w:spacing w:after="0" w:line="240" w:lineRule="auto"/>
        <w:rPr>
          <w:rFonts w:ascii="Georgia" w:hAnsi="Georgia" w:cs="Georgia"/>
          <w:i/>
          <w:color w:val="000000"/>
          <w:sz w:val="20"/>
          <w:szCs w:val="20"/>
        </w:rPr>
      </w:pPr>
      <w:r w:rsidRPr="0093520D">
        <w:rPr>
          <w:rFonts w:ascii="Georgia" w:hAnsi="Georgia" w:cs="Georgia"/>
          <w:i/>
          <w:color w:val="000000"/>
          <w:sz w:val="20"/>
          <w:szCs w:val="20"/>
        </w:rPr>
        <w:t>Audito kokybės kontrolės sistema</w:t>
      </w:r>
      <w:r w:rsidR="0093520D">
        <w:rPr>
          <w:rFonts w:ascii="Georgia" w:hAnsi="Georgia" w:cs="Georgia"/>
          <w:i/>
          <w:color w:val="000000"/>
          <w:sz w:val="20"/>
          <w:szCs w:val="20"/>
        </w:rPr>
        <w:t>:</w:t>
      </w:r>
    </w:p>
    <w:p w:rsidR="00C62978" w:rsidRDefault="00C62978" w:rsidP="00C62978">
      <w:pPr>
        <w:autoSpaceDE w:val="0"/>
        <w:autoSpaceDN w:val="0"/>
        <w:adjustRightInd w:val="0"/>
        <w:spacing w:after="0" w:line="240" w:lineRule="auto"/>
        <w:jc w:val="center"/>
        <w:rPr>
          <w:rFonts w:ascii="Georgia" w:hAnsi="Georgia" w:cs="Georgia"/>
          <w:color w:val="000000"/>
          <w:sz w:val="20"/>
          <w:szCs w:val="20"/>
        </w:rPr>
      </w:pP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Bold" w:hAnsi="Calibri-Bold" w:cs="Calibri-Bold"/>
          <w:b/>
          <w:bCs/>
          <w:sz w:val="20"/>
          <w:szCs w:val="20"/>
        </w:rPr>
        <w:t xml:space="preserve">Vidinę audito kokybės kontrolės politiką </w:t>
      </w:r>
      <w:r w:rsidRPr="0093520D">
        <w:rPr>
          <w:rFonts w:ascii="Calibri" w:hAnsi="Calibri" w:cs="Calibri"/>
          <w:sz w:val="20"/>
          <w:szCs w:val="20"/>
        </w:rPr>
        <w:t>formuoja ir jos įgyvendinimą organizuoja savivaldybės kontrolierius,</w:t>
      </w: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 w:hAnsi="Calibri" w:cs="Calibri"/>
          <w:sz w:val="20"/>
          <w:szCs w:val="20"/>
        </w:rPr>
        <w:t>vadovaudamasis Valstybinio audito reikalavimais ir Tarptautinio audito standartais. Ją sudaro priežiūra ir peržiūra.</w:t>
      </w: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 w:hAnsi="Calibri" w:cs="Calibri"/>
          <w:sz w:val="20"/>
          <w:szCs w:val="20"/>
        </w:rPr>
        <w:t>Audito peržiūros principas – audito dokumentus turi peržiūrėti ne juos parengęs, o kitas valstybės tarnautojas. Audito</w:t>
      </w: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 w:hAnsi="Calibri" w:cs="Calibri"/>
          <w:sz w:val="20"/>
          <w:szCs w:val="20"/>
        </w:rPr>
        <w:t>peržiūra yra detalioji ir bendroji.</w:t>
      </w: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Bold" w:hAnsi="Calibri-Bold" w:cs="Calibri-Bold"/>
          <w:b/>
          <w:bCs/>
          <w:sz w:val="20"/>
          <w:szCs w:val="20"/>
        </w:rPr>
        <w:t xml:space="preserve">Kontrolės ir audito tarnybų išorinė kokybės kontrolė (išorinė peržiūra) </w:t>
      </w:r>
      <w:r w:rsidRPr="0093520D">
        <w:rPr>
          <w:rFonts w:ascii="Calibri" w:hAnsi="Calibri" w:cs="Calibri"/>
          <w:sz w:val="20"/>
          <w:szCs w:val="20"/>
        </w:rPr>
        <w:t>nustatyta įstatymu – ją atlieka</w:t>
      </w: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 w:hAnsi="Calibri" w:cs="Calibri"/>
          <w:sz w:val="20"/>
          <w:szCs w:val="20"/>
        </w:rPr>
        <w:t>Valstybės kontrolė. Bendrasis išorinės peržiūros tikslas – įvertinti Kontrolės ir audito tarnybos audito kokybės</w:t>
      </w: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 w:hAnsi="Calibri" w:cs="Calibri"/>
          <w:sz w:val="20"/>
          <w:szCs w:val="20"/>
        </w:rPr>
        <w:t>užtikrinimo politiką ir procedūras, susijusias su bendra audito veikla, jų veiksmingumą, nustatyti darbuotojų mokymo</w:t>
      </w:r>
    </w:p>
    <w:p w:rsidR="00C62978" w:rsidRPr="0093520D" w:rsidRDefault="00C62978" w:rsidP="000B6459">
      <w:pPr>
        <w:pBdr>
          <w:left w:val="wave" w:sz="6" w:space="4" w:color="auto"/>
        </w:pBdr>
        <w:shd w:val="clear" w:color="auto" w:fill="A6A6A6" w:themeFill="background1" w:themeFillShade="A6"/>
        <w:autoSpaceDE w:val="0"/>
        <w:autoSpaceDN w:val="0"/>
        <w:adjustRightInd w:val="0"/>
        <w:spacing w:after="0" w:line="240" w:lineRule="auto"/>
        <w:jc w:val="both"/>
        <w:rPr>
          <w:rFonts w:ascii="Calibri" w:hAnsi="Calibri" w:cs="Calibri"/>
          <w:sz w:val="20"/>
          <w:szCs w:val="20"/>
        </w:rPr>
      </w:pPr>
      <w:r w:rsidRPr="0093520D">
        <w:rPr>
          <w:rFonts w:ascii="Calibri" w:hAnsi="Calibri" w:cs="Calibri"/>
          <w:sz w:val="20"/>
          <w:szCs w:val="20"/>
        </w:rPr>
        <w:t>sritis, pateikti patikimą informaciją apie atlikto audito kokybę.</w:t>
      </w:r>
    </w:p>
    <w:p w:rsidR="00C62978" w:rsidRDefault="00C62978" w:rsidP="000B6459">
      <w:pPr>
        <w:autoSpaceDE w:val="0"/>
        <w:autoSpaceDN w:val="0"/>
        <w:adjustRightInd w:val="0"/>
        <w:spacing w:after="0" w:line="240" w:lineRule="auto"/>
        <w:jc w:val="both"/>
        <w:rPr>
          <w:rFonts w:ascii="Calibri" w:hAnsi="Calibri" w:cs="Calibri"/>
          <w:color w:val="808080"/>
          <w:sz w:val="20"/>
          <w:szCs w:val="20"/>
        </w:rPr>
      </w:pPr>
    </w:p>
    <w:p w:rsidR="00C62978" w:rsidRPr="008F22F1" w:rsidRDefault="00C62978" w:rsidP="008F22F1">
      <w:pPr>
        <w:autoSpaceDE w:val="0"/>
        <w:autoSpaceDN w:val="0"/>
        <w:adjustRightInd w:val="0"/>
        <w:spacing w:after="0"/>
        <w:ind w:firstLine="1296"/>
        <w:jc w:val="both"/>
        <w:rPr>
          <w:rFonts w:ascii="Times New Roman" w:hAnsi="Times New Roman" w:cs="Times New Roman"/>
          <w:color w:val="000000"/>
          <w:sz w:val="24"/>
          <w:szCs w:val="24"/>
        </w:rPr>
      </w:pPr>
      <w:r w:rsidRPr="008F22F1">
        <w:rPr>
          <w:rFonts w:ascii="Times New Roman" w:hAnsi="Times New Roman" w:cs="Times New Roman"/>
          <w:color w:val="000000"/>
          <w:sz w:val="24"/>
          <w:szCs w:val="24"/>
        </w:rPr>
        <w:t xml:space="preserve">Siekdami, kad kiekvienas auditas būtų išsamus, objektyvus, pagrįstas patikimais įrodymais ir kad jo išvadose atsispindėtų esminės problemos, nuolat vertiname audito proceso ir jo rezultatų kokybę, tobuliname atskirus veiklos proceso etapus, kas leidžia ne tik kokybiškiau, bet ir efektyviau atlikti auditus, taupiau naudoti turimus išteklius. </w:t>
      </w:r>
    </w:p>
    <w:p w:rsidR="00C62978" w:rsidRPr="008F22F1" w:rsidRDefault="00C62978" w:rsidP="008F22F1">
      <w:pPr>
        <w:autoSpaceDE w:val="0"/>
        <w:autoSpaceDN w:val="0"/>
        <w:adjustRightInd w:val="0"/>
        <w:spacing w:after="0"/>
        <w:ind w:firstLine="1296"/>
        <w:jc w:val="both"/>
        <w:rPr>
          <w:rFonts w:ascii="Times New Roman" w:hAnsi="Times New Roman" w:cs="Times New Roman"/>
          <w:sz w:val="24"/>
          <w:szCs w:val="24"/>
        </w:rPr>
      </w:pPr>
      <w:r w:rsidRPr="008F22F1">
        <w:rPr>
          <w:rFonts w:ascii="Times New Roman" w:hAnsi="Times New Roman" w:cs="Times New Roman"/>
          <w:sz w:val="24"/>
          <w:szCs w:val="24"/>
        </w:rPr>
        <w:t xml:space="preserve">Valstybės kontrolieriaus </w:t>
      </w:r>
      <w:r w:rsidRPr="00873D16">
        <w:rPr>
          <w:rFonts w:ascii="Times New Roman" w:hAnsi="Times New Roman" w:cs="Times New Roman"/>
          <w:sz w:val="24"/>
          <w:szCs w:val="24"/>
        </w:rPr>
        <w:t>2014 m. gruodžio 1</w:t>
      </w:r>
      <w:r w:rsidR="00787034" w:rsidRPr="00873D16">
        <w:rPr>
          <w:rFonts w:ascii="Times New Roman" w:hAnsi="Times New Roman" w:cs="Times New Roman"/>
          <w:sz w:val="24"/>
          <w:szCs w:val="24"/>
        </w:rPr>
        <w:t>1</w:t>
      </w:r>
      <w:r w:rsidRPr="00873D16">
        <w:rPr>
          <w:rFonts w:ascii="Times New Roman" w:hAnsi="Times New Roman" w:cs="Times New Roman"/>
          <w:sz w:val="24"/>
          <w:szCs w:val="24"/>
        </w:rPr>
        <w:t xml:space="preserve"> d. įsakymu Nr. V</w:t>
      </w:r>
      <w:r w:rsidRPr="00873D16">
        <w:rPr>
          <w:rFonts w:ascii="Calibri" w:hAnsi="Calibri" w:cs="Times New Roman"/>
          <w:sz w:val="24"/>
          <w:szCs w:val="24"/>
        </w:rPr>
        <w:t>‐</w:t>
      </w:r>
      <w:r w:rsidRPr="00873D16">
        <w:rPr>
          <w:rFonts w:ascii="Times New Roman" w:hAnsi="Times New Roman" w:cs="Times New Roman"/>
          <w:sz w:val="24"/>
          <w:szCs w:val="24"/>
        </w:rPr>
        <w:t>2</w:t>
      </w:r>
      <w:r w:rsidR="00787034" w:rsidRPr="00873D16">
        <w:rPr>
          <w:rFonts w:ascii="Times New Roman" w:hAnsi="Times New Roman" w:cs="Times New Roman"/>
          <w:sz w:val="24"/>
          <w:szCs w:val="24"/>
        </w:rPr>
        <w:t>32</w:t>
      </w:r>
      <w:r w:rsidRPr="008F22F1">
        <w:rPr>
          <w:rFonts w:ascii="Times New Roman" w:hAnsi="Times New Roman" w:cs="Times New Roman"/>
          <w:sz w:val="24"/>
          <w:szCs w:val="24"/>
        </w:rPr>
        <w:t xml:space="preserve"> buvo atlikta </w:t>
      </w:r>
      <w:r w:rsidR="00787034">
        <w:rPr>
          <w:rFonts w:ascii="Times New Roman" w:hAnsi="Times New Roman" w:cs="Times New Roman"/>
          <w:sz w:val="24"/>
          <w:szCs w:val="24"/>
        </w:rPr>
        <w:t xml:space="preserve">Kėdainių rajono savivaldybės </w:t>
      </w:r>
      <w:r w:rsidRPr="008F22F1">
        <w:rPr>
          <w:rFonts w:ascii="Times New Roman" w:hAnsi="Times New Roman" w:cs="Times New Roman"/>
          <w:sz w:val="24"/>
          <w:szCs w:val="24"/>
        </w:rPr>
        <w:t xml:space="preserve">Kontrolės ir audito tarnybos išorinė peržiūra. Atlikusi peržiūrą, </w:t>
      </w:r>
      <w:r w:rsidR="00BF74F2">
        <w:rPr>
          <w:rFonts w:ascii="Times New Roman" w:hAnsi="Times New Roman" w:cs="Times New Roman"/>
          <w:sz w:val="24"/>
          <w:szCs w:val="24"/>
        </w:rPr>
        <w:t xml:space="preserve">Valstybės kontrolės </w:t>
      </w:r>
      <w:r w:rsidRPr="008F22F1">
        <w:rPr>
          <w:rFonts w:ascii="Times New Roman" w:hAnsi="Times New Roman" w:cs="Times New Roman"/>
          <w:sz w:val="24"/>
          <w:szCs w:val="24"/>
        </w:rPr>
        <w:t>peržiūros darbo grupė padarė išvadas, kad:</w:t>
      </w:r>
    </w:p>
    <w:p w:rsidR="00C62978" w:rsidRPr="008F22F1" w:rsidRDefault="008F22F1" w:rsidP="008F22F1">
      <w:pPr>
        <w:autoSpaceDE w:val="0"/>
        <w:autoSpaceDN w:val="0"/>
        <w:adjustRightInd w:val="0"/>
        <w:spacing w:after="0"/>
        <w:jc w:val="both"/>
        <w:rPr>
          <w:rFonts w:ascii="Times New Roman" w:hAnsi="Times New Roman" w:cs="Times New Roman"/>
          <w:sz w:val="24"/>
          <w:szCs w:val="24"/>
        </w:rPr>
      </w:pPr>
      <w:r w:rsidRPr="00981D8C">
        <w:rPr>
          <w:rFonts w:ascii="Times New Roman" w:hAnsi="Times New Roman" w:cs="Times New Roman"/>
          <w:b/>
          <w:bCs/>
          <w:sz w:val="24"/>
          <w:szCs w:val="24"/>
        </w:rPr>
        <w:t>»</w:t>
      </w:r>
      <w:r w:rsidR="00C62978" w:rsidRPr="008F22F1">
        <w:rPr>
          <w:rFonts w:ascii="Times New Roman" w:hAnsi="Times New Roman" w:cs="Times New Roman"/>
          <w:sz w:val="24"/>
          <w:szCs w:val="24"/>
        </w:rPr>
        <w:t xml:space="preserve">Tarnyboje yra sukurta sistema, </w:t>
      </w:r>
      <w:r w:rsidR="00BF74F2">
        <w:rPr>
          <w:rFonts w:ascii="Times New Roman" w:hAnsi="Times New Roman" w:cs="Times New Roman"/>
          <w:sz w:val="24"/>
          <w:szCs w:val="24"/>
        </w:rPr>
        <w:t xml:space="preserve">kad visi auditai būtų atliekami </w:t>
      </w:r>
      <w:r w:rsidR="00C62978" w:rsidRPr="008F22F1">
        <w:rPr>
          <w:rFonts w:ascii="Times New Roman" w:hAnsi="Times New Roman" w:cs="Times New Roman"/>
          <w:sz w:val="24"/>
          <w:szCs w:val="24"/>
        </w:rPr>
        <w:t>pagal Valstybinio audito reikalavimus</w:t>
      </w:r>
      <w:r w:rsidR="00BF74F2">
        <w:rPr>
          <w:rFonts w:ascii="Times New Roman" w:hAnsi="Times New Roman" w:cs="Times New Roman"/>
          <w:sz w:val="24"/>
          <w:szCs w:val="24"/>
        </w:rPr>
        <w:t xml:space="preserve"> ir tarptautinius audito standartus</w:t>
      </w:r>
      <w:r w:rsidR="00C62978" w:rsidRPr="008F22F1">
        <w:rPr>
          <w:rFonts w:ascii="Times New Roman" w:hAnsi="Times New Roman" w:cs="Times New Roman"/>
          <w:sz w:val="24"/>
          <w:szCs w:val="24"/>
        </w:rPr>
        <w:t>;</w:t>
      </w:r>
    </w:p>
    <w:p w:rsidR="00873D16" w:rsidRPr="008F22F1" w:rsidRDefault="008F22F1" w:rsidP="00873D16">
      <w:pPr>
        <w:autoSpaceDE w:val="0"/>
        <w:autoSpaceDN w:val="0"/>
        <w:adjustRightInd w:val="0"/>
        <w:spacing w:after="0"/>
        <w:jc w:val="both"/>
        <w:rPr>
          <w:rFonts w:ascii="Times New Roman" w:hAnsi="Times New Roman" w:cs="Times New Roman"/>
          <w:sz w:val="24"/>
          <w:szCs w:val="24"/>
        </w:rPr>
      </w:pPr>
      <w:r w:rsidRPr="00BF74F2">
        <w:rPr>
          <w:rFonts w:ascii="Times New Roman" w:hAnsi="Times New Roman" w:cs="Times New Roman"/>
          <w:bCs/>
          <w:sz w:val="24"/>
          <w:szCs w:val="24"/>
        </w:rPr>
        <w:t>»</w:t>
      </w:r>
      <w:r w:rsidR="00BF74F2" w:rsidRPr="00BF74F2">
        <w:rPr>
          <w:rFonts w:ascii="Times New Roman" w:hAnsi="Times New Roman" w:cs="Times New Roman"/>
          <w:bCs/>
          <w:sz w:val="24"/>
          <w:szCs w:val="24"/>
        </w:rPr>
        <w:t>Atlikę</w:t>
      </w:r>
      <w:r w:rsidR="00BF74F2">
        <w:rPr>
          <w:rFonts w:ascii="Times New Roman" w:hAnsi="Times New Roman" w:cs="Times New Roman"/>
          <w:bCs/>
          <w:sz w:val="24"/>
          <w:szCs w:val="24"/>
        </w:rPr>
        <w:t xml:space="preserve"> Kėdainių rajono savivaldybės 2013 m. konsoliduotųjų finansinių ataskaitų ir biudžeto vykdymo ataskaitų rinkinių finansinio audito peržiūrą darome išvadą, kad visais reikšmingais atžvilgiais finansinio audito ataskaita ir išvada pagrįsta pakankamais , tinkamais, patikimais audito įrodymais, pastebėjimai</w:t>
      </w:r>
      <w:r w:rsidR="00873D16">
        <w:rPr>
          <w:rFonts w:ascii="Times New Roman" w:hAnsi="Times New Roman" w:cs="Times New Roman"/>
          <w:bCs/>
          <w:sz w:val="24"/>
          <w:szCs w:val="24"/>
        </w:rPr>
        <w:t xml:space="preserve">, išvados ir rekomendacijos pagrįstos, auditas atliktas vadovaujantis </w:t>
      </w:r>
      <w:r w:rsidR="00873D16" w:rsidRPr="008F22F1">
        <w:rPr>
          <w:rFonts w:ascii="Times New Roman" w:hAnsi="Times New Roman" w:cs="Times New Roman"/>
          <w:sz w:val="24"/>
          <w:szCs w:val="24"/>
        </w:rPr>
        <w:t>Valstybinio audito reikalavim</w:t>
      </w:r>
      <w:r w:rsidR="00873D16">
        <w:rPr>
          <w:rFonts w:ascii="Times New Roman" w:hAnsi="Times New Roman" w:cs="Times New Roman"/>
          <w:sz w:val="24"/>
          <w:szCs w:val="24"/>
        </w:rPr>
        <w:t>ais ir tarptautinius audito standartais</w:t>
      </w:r>
      <w:r w:rsidR="00873D16" w:rsidRPr="008F22F1">
        <w:rPr>
          <w:rFonts w:ascii="Times New Roman" w:hAnsi="Times New Roman" w:cs="Times New Roman"/>
          <w:sz w:val="24"/>
          <w:szCs w:val="24"/>
        </w:rPr>
        <w:t>;</w:t>
      </w:r>
    </w:p>
    <w:p w:rsidR="006C7942" w:rsidRDefault="006C7942" w:rsidP="006C7942">
      <w:pPr>
        <w:autoSpaceDE w:val="0"/>
        <w:autoSpaceDN w:val="0"/>
        <w:adjustRightInd w:val="0"/>
        <w:spacing w:after="0" w:line="240" w:lineRule="auto"/>
        <w:jc w:val="both"/>
        <w:rPr>
          <w:rFonts w:ascii="Georgia" w:hAnsi="Georgia" w:cs="Times New Roman"/>
          <w:b/>
          <w:color w:val="1F497D" w:themeColor="text2"/>
          <w:sz w:val="28"/>
          <w:szCs w:val="28"/>
        </w:rPr>
      </w:pPr>
    </w:p>
    <w:p w:rsidR="0093520D" w:rsidRPr="006C7942" w:rsidRDefault="0093520D" w:rsidP="006C7942">
      <w:pPr>
        <w:autoSpaceDE w:val="0"/>
        <w:autoSpaceDN w:val="0"/>
        <w:adjustRightInd w:val="0"/>
        <w:spacing w:after="0" w:line="240" w:lineRule="auto"/>
        <w:jc w:val="both"/>
        <w:rPr>
          <w:rFonts w:ascii="Georgia" w:hAnsi="Georgia" w:cs="Times New Roman"/>
          <w:b/>
          <w:color w:val="1F497D" w:themeColor="text2"/>
          <w:sz w:val="28"/>
          <w:szCs w:val="28"/>
        </w:rPr>
      </w:pPr>
      <w:r w:rsidRPr="006C7942">
        <w:rPr>
          <w:rFonts w:ascii="Georgia" w:hAnsi="Georgia" w:cs="Times New Roman"/>
          <w:b/>
          <w:color w:val="1F497D" w:themeColor="text2"/>
          <w:sz w:val="28"/>
          <w:szCs w:val="28"/>
        </w:rPr>
        <w:t>Kita veikla</w:t>
      </w:r>
    </w:p>
    <w:p w:rsidR="0093520D" w:rsidRPr="008F22F1" w:rsidRDefault="0093520D" w:rsidP="00787034">
      <w:pPr>
        <w:autoSpaceDE w:val="0"/>
        <w:autoSpaceDN w:val="0"/>
        <w:adjustRightInd w:val="0"/>
        <w:spacing w:after="0"/>
        <w:ind w:firstLine="1296"/>
        <w:jc w:val="both"/>
        <w:rPr>
          <w:rFonts w:ascii="Times New Roman" w:hAnsi="Times New Roman" w:cs="Times New Roman"/>
          <w:sz w:val="24"/>
          <w:szCs w:val="24"/>
        </w:rPr>
      </w:pPr>
      <w:r w:rsidRPr="008F22F1">
        <w:rPr>
          <w:rFonts w:ascii="Times New Roman" w:hAnsi="Times New Roman" w:cs="Times New Roman"/>
          <w:sz w:val="24"/>
          <w:szCs w:val="24"/>
        </w:rPr>
        <w:t>Be tiesioginių pareigų, susijusių su auditais, Savivaldybės kontrolierius dalyvavo Savivaldybės tarybos, Komitetų, komisijų posėdžiuose, pagal savo kompetenciją vykdė įstaigos vidaus administravimo funkcijas.</w:t>
      </w:r>
    </w:p>
    <w:p w:rsidR="0093520D" w:rsidRPr="008F22F1" w:rsidRDefault="0093520D" w:rsidP="008F22F1">
      <w:pPr>
        <w:autoSpaceDE w:val="0"/>
        <w:autoSpaceDN w:val="0"/>
        <w:adjustRightInd w:val="0"/>
        <w:spacing w:after="0"/>
        <w:ind w:firstLine="1296"/>
        <w:jc w:val="both"/>
        <w:rPr>
          <w:rFonts w:ascii="Times New Roman" w:hAnsi="Times New Roman" w:cs="Times New Roman"/>
          <w:sz w:val="24"/>
          <w:szCs w:val="24"/>
        </w:rPr>
      </w:pPr>
      <w:r w:rsidRPr="008F22F1">
        <w:rPr>
          <w:rFonts w:ascii="Times New Roman" w:hAnsi="Times New Roman" w:cs="Times New Roman"/>
          <w:sz w:val="24"/>
          <w:szCs w:val="24"/>
        </w:rPr>
        <w:t>Parengėme Kontrolės ir audito tarnybos 201</w:t>
      </w:r>
      <w:r w:rsidR="008F22F1" w:rsidRPr="008F22F1">
        <w:rPr>
          <w:rFonts w:ascii="Times New Roman" w:hAnsi="Times New Roman" w:cs="Times New Roman"/>
          <w:sz w:val="24"/>
          <w:szCs w:val="24"/>
        </w:rPr>
        <w:t>5</w:t>
      </w:r>
      <w:r w:rsidRPr="008F22F1">
        <w:rPr>
          <w:rFonts w:ascii="Times New Roman" w:hAnsi="Times New Roman" w:cs="Times New Roman"/>
          <w:sz w:val="24"/>
          <w:szCs w:val="24"/>
        </w:rPr>
        <w:t xml:space="preserve"> metų veiklos planą ir pateikėme Kontrolės</w:t>
      </w:r>
      <w:r w:rsidR="008F22F1">
        <w:rPr>
          <w:rFonts w:ascii="Times New Roman" w:hAnsi="Times New Roman" w:cs="Times New Roman"/>
          <w:sz w:val="24"/>
          <w:szCs w:val="24"/>
        </w:rPr>
        <w:t xml:space="preserve"> </w:t>
      </w:r>
      <w:r w:rsidRPr="008F22F1">
        <w:rPr>
          <w:rFonts w:ascii="Times New Roman" w:hAnsi="Times New Roman" w:cs="Times New Roman"/>
          <w:sz w:val="24"/>
          <w:szCs w:val="24"/>
        </w:rPr>
        <w:t>komitetui svarstyti. Kontrolės komitetui pritarus, planas buvo patvirtintas ir pateiktas Valstybės</w:t>
      </w:r>
      <w:r w:rsidR="008F22F1">
        <w:rPr>
          <w:rFonts w:ascii="Times New Roman" w:hAnsi="Times New Roman" w:cs="Times New Roman"/>
          <w:sz w:val="24"/>
          <w:szCs w:val="24"/>
        </w:rPr>
        <w:t xml:space="preserve"> </w:t>
      </w:r>
      <w:r w:rsidRPr="008F22F1">
        <w:rPr>
          <w:rFonts w:ascii="Times New Roman" w:hAnsi="Times New Roman" w:cs="Times New Roman"/>
          <w:sz w:val="24"/>
          <w:szCs w:val="24"/>
        </w:rPr>
        <w:t>kontrolei.</w:t>
      </w:r>
      <w:r w:rsidR="008F22F1" w:rsidRPr="008F22F1">
        <w:rPr>
          <w:rFonts w:ascii="Times New Roman" w:hAnsi="Times New Roman" w:cs="Times New Roman"/>
          <w:sz w:val="24"/>
          <w:szCs w:val="24"/>
        </w:rPr>
        <w:t xml:space="preserve"> </w:t>
      </w:r>
      <w:r w:rsidRPr="008F22F1">
        <w:rPr>
          <w:rFonts w:ascii="Times New Roman" w:hAnsi="Times New Roman" w:cs="Times New Roman"/>
          <w:sz w:val="24"/>
          <w:szCs w:val="24"/>
        </w:rPr>
        <w:t>Kaip ir kasmet, 201</w:t>
      </w:r>
      <w:r w:rsidR="008F22F1" w:rsidRPr="008F22F1">
        <w:rPr>
          <w:rFonts w:ascii="Times New Roman" w:hAnsi="Times New Roman" w:cs="Times New Roman"/>
          <w:sz w:val="24"/>
          <w:szCs w:val="24"/>
        </w:rPr>
        <w:t>4</w:t>
      </w:r>
      <w:r w:rsidRPr="008F22F1">
        <w:rPr>
          <w:rFonts w:ascii="Times New Roman" w:hAnsi="Times New Roman" w:cs="Times New Roman"/>
          <w:sz w:val="24"/>
          <w:szCs w:val="24"/>
        </w:rPr>
        <w:t xml:space="preserve"> metais buvo parengta Kontrolės ir audito tarnybos veiklos ataskaita už</w:t>
      </w:r>
      <w:r w:rsidR="008F22F1" w:rsidRPr="008F22F1">
        <w:rPr>
          <w:rFonts w:ascii="Times New Roman" w:hAnsi="Times New Roman" w:cs="Times New Roman"/>
          <w:sz w:val="24"/>
          <w:szCs w:val="24"/>
        </w:rPr>
        <w:t xml:space="preserve"> </w:t>
      </w:r>
      <w:r w:rsidRPr="008F22F1">
        <w:rPr>
          <w:rFonts w:ascii="Times New Roman" w:hAnsi="Times New Roman" w:cs="Times New Roman"/>
          <w:sz w:val="24"/>
          <w:szCs w:val="24"/>
        </w:rPr>
        <w:t>201</w:t>
      </w:r>
      <w:r w:rsidR="008F22F1" w:rsidRPr="008F22F1">
        <w:rPr>
          <w:rFonts w:ascii="Times New Roman" w:hAnsi="Times New Roman" w:cs="Times New Roman"/>
          <w:sz w:val="24"/>
          <w:szCs w:val="24"/>
        </w:rPr>
        <w:t>3</w:t>
      </w:r>
      <w:r w:rsidRPr="008F22F1">
        <w:rPr>
          <w:rFonts w:ascii="Times New Roman" w:hAnsi="Times New Roman" w:cs="Times New Roman"/>
          <w:sz w:val="24"/>
          <w:szCs w:val="24"/>
        </w:rPr>
        <w:t xml:space="preserve"> metus ir pateikta Savivaldybės tarybai.</w:t>
      </w:r>
      <w:r w:rsidR="008F22F1" w:rsidRPr="008F22F1">
        <w:rPr>
          <w:rFonts w:ascii="Times New Roman" w:hAnsi="Times New Roman" w:cs="Times New Roman"/>
          <w:sz w:val="24"/>
          <w:szCs w:val="24"/>
        </w:rPr>
        <w:t xml:space="preserve"> </w:t>
      </w:r>
      <w:r w:rsidRPr="008F22F1">
        <w:rPr>
          <w:rFonts w:ascii="Times New Roman" w:hAnsi="Times New Roman" w:cs="Times New Roman"/>
          <w:sz w:val="24"/>
          <w:szCs w:val="24"/>
        </w:rPr>
        <w:t>201</w:t>
      </w:r>
      <w:r w:rsidR="008F22F1" w:rsidRPr="008F22F1">
        <w:rPr>
          <w:rFonts w:ascii="Times New Roman" w:hAnsi="Times New Roman" w:cs="Times New Roman"/>
          <w:sz w:val="24"/>
          <w:szCs w:val="24"/>
        </w:rPr>
        <w:t>4</w:t>
      </w:r>
      <w:r w:rsidRPr="008F22F1">
        <w:rPr>
          <w:rFonts w:ascii="Times New Roman" w:hAnsi="Times New Roman" w:cs="Times New Roman"/>
          <w:sz w:val="24"/>
          <w:szCs w:val="24"/>
        </w:rPr>
        <w:t xml:space="preserve"> metais teisės aktų nustatyta tvarka parengėme ir archyviniam saugojimui perdavėme</w:t>
      </w:r>
      <w:r w:rsidR="008F22F1" w:rsidRPr="008F22F1">
        <w:rPr>
          <w:rFonts w:ascii="Times New Roman" w:hAnsi="Times New Roman" w:cs="Times New Roman"/>
          <w:sz w:val="24"/>
          <w:szCs w:val="24"/>
        </w:rPr>
        <w:t xml:space="preserve"> </w:t>
      </w:r>
      <w:r w:rsidRPr="008F22F1">
        <w:rPr>
          <w:rFonts w:ascii="Times New Roman" w:hAnsi="Times New Roman" w:cs="Times New Roman"/>
          <w:sz w:val="24"/>
          <w:szCs w:val="24"/>
        </w:rPr>
        <w:t>Kontrolės ir audito tarnybos dokumentų bylas.</w:t>
      </w:r>
    </w:p>
    <w:p w:rsidR="008F22F1" w:rsidRPr="008F22F1" w:rsidRDefault="0093520D" w:rsidP="008F22F1">
      <w:pPr>
        <w:autoSpaceDE w:val="0"/>
        <w:autoSpaceDN w:val="0"/>
        <w:adjustRightInd w:val="0"/>
        <w:spacing w:after="0"/>
        <w:ind w:firstLine="1296"/>
        <w:jc w:val="both"/>
        <w:rPr>
          <w:rFonts w:ascii="Times New Roman" w:hAnsi="Times New Roman" w:cs="Times New Roman"/>
          <w:color w:val="000000"/>
          <w:sz w:val="24"/>
          <w:szCs w:val="24"/>
        </w:rPr>
      </w:pPr>
      <w:r w:rsidRPr="008F22F1">
        <w:rPr>
          <w:rFonts w:ascii="Times New Roman" w:hAnsi="Times New Roman" w:cs="Times New Roman"/>
          <w:sz w:val="24"/>
          <w:szCs w:val="24"/>
        </w:rPr>
        <w:lastRenderedPageBreak/>
        <w:t>Kiekvieno audito ataskaita ir išvada teikiama audituotiems subjektams,</w:t>
      </w:r>
      <w:r w:rsidR="008F22F1" w:rsidRPr="008F22F1">
        <w:rPr>
          <w:rFonts w:ascii="Times New Roman" w:hAnsi="Times New Roman" w:cs="Times New Roman"/>
          <w:sz w:val="24"/>
          <w:szCs w:val="24"/>
        </w:rPr>
        <w:t xml:space="preserve"> </w:t>
      </w:r>
      <w:r w:rsidRPr="008F22F1">
        <w:rPr>
          <w:rFonts w:ascii="Times New Roman" w:hAnsi="Times New Roman" w:cs="Times New Roman"/>
          <w:sz w:val="24"/>
          <w:szCs w:val="24"/>
        </w:rPr>
        <w:t xml:space="preserve">Savivaldybės tarybos Kontrolės komitetui, rajono savivaldybės merui, </w:t>
      </w:r>
      <w:r w:rsidR="008F22F1" w:rsidRPr="008F22F1">
        <w:rPr>
          <w:rFonts w:ascii="Times New Roman" w:hAnsi="Times New Roman" w:cs="Times New Roman"/>
          <w:color w:val="000000"/>
          <w:sz w:val="24"/>
          <w:szCs w:val="24"/>
        </w:rPr>
        <w:t>Administracijos</w:t>
      </w:r>
      <w:r w:rsidR="008F22F1">
        <w:rPr>
          <w:rFonts w:ascii="Times New Roman" w:hAnsi="Times New Roman" w:cs="Times New Roman"/>
          <w:color w:val="000000"/>
          <w:sz w:val="24"/>
          <w:szCs w:val="24"/>
        </w:rPr>
        <w:t xml:space="preserve"> </w:t>
      </w:r>
      <w:r w:rsidR="008F22F1" w:rsidRPr="008F22F1">
        <w:rPr>
          <w:rFonts w:ascii="Times New Roman" w:hAnsi="Times New Roman" w:cs="Times New Roman"/>
          <w:color w:val="000000"/>
          <w:sz w:val="24"/>
          <w:szCs w:val="24"/>
        </w:rPr>
        <w:t>direktoriui. Siekdami tinkamai įgyvendinti Kontrolės ir audito tarnybos veiklos viešumo principą,</w:t>
      </w:r>
      <w:r w:rsidR="008F22F1">
        <w:rPr>
          <w:rFonts w:ascii="Times New Roman" w:hAnsi="Times New Roman" w:cs="Times New Roman"/>
          <w:color w:val="000000"/>
          <w:sz w:val="24"/>
          <w:szCs w:val="24"/>
        </w:rPr>
        <w:t xml:space="preserve"> </w:t>
      </w:r>
      <w:r w:rsidR="008F22F1" w:rsidRPr="008F22F1">
        <w:rPr>
          <w:rFonts w:ascii="Times New Roman" w:hAnsi="Times New Roman" w:cs="Times New Roman"/>
          <w:color w:val="000000"/>
          <w:sz w:val="24"/>
          <w:szCs w:val="24"/>
        </w:rPr>
        <w:t>Savivaldybės interneto svetainėje skelbiame auditų ataskaitas, išvadas ir kitą patikrinimų</w:t>
      </w:r>
      <w:r w:rsidR="008F22F1">
        <w:rPr>
          <w:rFonts w:ascii="Times New Roman" w:hAnsi="Times New Roman" w:cs="Times New Roman"/>
          <w:color w:val="000000"/>
          <w:sz w:val="24"/>
          <w:szCs w:val="24"/>
        </w:rPr>
        <w:t xml:space="preserve"> </w:t>
      </w:r>
      <w:r w:rsidR="008F22F1" w:rsidRPr="008F22F1">
        <w:rPr>
          <w:rFonts w:ascii="Times New Roman" w:hAnsi="Times New Roman" w:cs="Times New Roman"/>
          <w:color w:val="000000"/>
          <w:sz w:val="24"/>
          <w:szCs w:val="24"/>
        </w:rPr>
        <w:t>medžiagą. Kontrolės ir audito tarnybos veiklos ataskaitas taip pat skelbiame Savivaldybės interneto</w:t>
      </w:r>
      <w:r w:rsidR="008F22F1">
        <w:rPr>
          <w:rFonts w:ascii="Times New Roman" w:hAnsi="Times New Roman" w:cs="Times New Roman"/>
          <w:color w:val="000000"/>
          <w:sz w:val="24"/>
          <w:szCs w:val="24"/>
        </w:rPr>
        <w:t xml:space="preserve"> </w:t>
      </w:r>
      <w:r w:rsidR="008F22F1" w:rsidRPr="008F22F1">
        <w:rPr>
          <w:rFonts w:ascii="Times New Roman" w:hAnsi="Times New Roman" w:cs="Times New Roman"/>
          <w:color w:val="000000"/>
          <w:sz w:val="24"/>
          <w:szCs w:val="24"/>
        </w:rPr>
        <w:t xml:space="preserve">svetainėje </w:t>
      </w:r>
      <w:r w:rsidR="008F22F1">
        <w:rPr>
          <w:rFonts w:ascii="Times New Roman" w:hAnsi="Times New Roman" w:cs="Times New Roman"/>
          <w:color w:val="000000"/>
          <w:sz w:val="24"/>
          <w:szCs w:val="24"/>
        </w:rPr>
        <w:t xml:space="preserve"> </w:t>
      </w:r>
      <w:hyperlink r:id="rId10" w:history="1">
        <w:r w:rsidR="008F22F1" w:rsidRPr="005D472C">
          <w:rPr>
            <w:rStyle w:val="Hipersaitas"/>
            <w:rFonts w:ascii="Times New Roman" w:hAnsi="Times New Roman" w:cs="Times New Roman"/>
            <w:i/>
            <w:iCs/>
            <w:sz w:val="24"/>
            <w:szCs w:val="24"/>
          </w:rPr>
          <w:t>www.kedainiai.lt</w:t>
        </w:r>
      </w:hyperlink>
      <w:r w:rsidR="008F22F1">
        <w:rPr>
          <w:rFonts w:ascii="Times New Roman" w:hAnsi="Times New Roman" w:cs="Times New Roman"/>
          <w:color w:val="0000FF"/>
          <w:sz w:val="24"/>
          <w:szCs w:val="24"/>
        </w:rPr>
        <w:t xml:space="preserve">. </w:t>
      </w:r>
      <w:r w:rsidR="008F22F1" w:rsidRPr="008F22F1">
        <w:rPr>
          <w:rFonts w:ascii="Times New Roman" w:hAnsi="Times New Roman" w:cs="Times New Roman"/>
          <w:color w:val="000000"/>
          <w:sz w:val="24"/>
          <w:szCs w:val="24"/>
        </w:rPr>
        <w:t>Be to, vykdydami Vietos savivaldos įstatymo 27 straipsnio 9 dalies 20 punktu nustatytą</w:t>
      </w:r>
      <w:r w:rsidR="008F22F1">
        <w:rPr>
          <w:rFonts w:ascii="Times New Roman" w:hAnsi="Times New Roman" w:cs="Times New Roman"/>
          <w:color w:val="000000"/>
          <w:sz w:val="24"/>
          <w:szCs w:val="24"/>
        </w:rPr>
        <w:t xml:space="preserve"> </w:t>
      </w:r>
      <w:r w:rsidR="008F22F1" w:rsidRPr="008F22F1">
        <w:rPr>
          <w:rFonts w:ascii="Times New Roman" w:hAnsi="Times New Roman" w:cs="Times New Roman"/>
          <w:color w:val="000000"/>
          <w:sz w:val="24"/>
          <w:szCs w:val="24"/>
        </w:rPr>
        <w:t>pareigą, informaciją apie audito išvadas ir rekomendacijas teikiame Vyriausybės atstovui.</w:t>
      </w:r>
    </w:p>
    <w:p w:rsidR="0093520D" w:rsidRDefault="008F22F1" w:rsidP="008F22F1">
      <w:pPr>
        <w:autoSpaceDE w:val="0"/>
        <w:autoSpaceDN w:val="0"/>
        <w:adjustRightInd w:val="0"/>
        <w:spacing w:after="0"/>
        <w:ind w:firstLine="1296"/>
        <w:jc w:val="both"/>
        <w:rPr>
          <w:rFonts w:ascii="Times New Roman" w:hAnsi="Times New Roman" w:cs="Times New Roman"/>
          <w:color w:val="000000"/>
          <w:sz w:val="24"/>
          <w:szCs w:val="24"/>
        </w:rPr>
      </w:pPr>
      <w:r w:rsidRPr="008F22F1">
        <w:rPr>
          <w:rFonts w:ascii="Times New Roman" w:hAnsi="Times New Roman" w:cs="Times New Roman"/>
          <w:color w:val="000000"/>
          <w:sz w:val="24"/>
          <w:szCs w:val="24"/>
        </w:rPr>
        <w:t>Veiklos viešumas daro teigiamą įtaką įgyvendinant rekomendacijas, kartu ir pabrėžiant išorės</w:t>
      </w:r>
      <w:r>
        <w:rPr>
          <w:rFonts w:ascii="Times New Roman" w:hAnsi="Times New Roman" w:cs="Times New Roman"/>
          <w:color w:val="000000"/>
          <w:sz w:val="24"/>
          <w:szCs w:val="24"/>
        </w:rPr>
        <w:t xml:space="preserve"> </w:t>
      </w:r>
      <w:r w:rsidRPr="008F22F1">
        <w:rPr>
          <w:rFonts w:ascii="Times New Roman" w:hAnsi="Times New Roman" w:cs="Times New Roman"/>
          <w:color w:val="000000"/>
          <w:sz w:val="24"/>
          <w:szCs w:val="24"/>
        </w:rPr>
        <w:t>audito svarbą.</w:t>
      </w:r>
    </w:p>
    <w:p w:rsidR="006C7942" w:rsidRDefault="006C7942" w:rsidP="006C7942">
      <w:pPr>
        <w:autoSpaceDE w:val="0"/>
        <w:autoSpaceDN w:val="0"/>
        <w:adjustRightInd w:val="0"/>
        <w:spacing w:after="0"/>
        <w:ind w:firstLine="1296"/>
        <w:jc w:val="center"/>
        <w:rPr>
          <w:rFonts w:ascii="Times New Roman" w:hAnsi="Times New Roman" w:cs="Times New Roman"/>
          <w:color w:val="000000"/>
          <w:sz w:val="24"/>
          <w:szCs w:val="24"/>
        </w:rPr>
      </w:pPr>
    </w:p>
    <w:p w:rsidR="006C7942" w:rsidRDefault="006C7942" w:rsidP="006C7942">
      <w:pPr>
        <w:tabs>
          <w:tab w:val="center" w:pos="5467"/>
          <w:tab w:val="left" w:pos="8765"/>
        </w:tabs>
        <w:autoSpaceDE w:val="0"/>
        <w:autoSpaceDN w:val="0"/>
        <w:adjustRightInd w:val="0"/>
        <w:spacing w:after="0"/>
        <w:ind w:firstLine="1296"/>
        <w:rPr>
          <w:rFonts w:ascii="Times New Roman" w:hAnsi="Times New Roman" w:cs="Times New Roman"/>
          <w:color w:val="000000"/>
          <w:sz w:val="24"/>
          <w:szCs w:val="24"/>
        </w:rPr>
      </w:pPr>
      <w:r>
        <w:rPr>
          <w:rFonts w:ascii="Times New Roman" w:hAnsi="Times New Roman" w:cs="Times New Roman"/>
          <w:color w:val="000000"/>
          <w:sz w:val="24"/>
          <w:szCs w:val="24"/>
        </w:rPr>
        <w:tab/>
        <w:t>___________________________________________</w:t>
      </w:r>
      <w:r>
        <w:rPr>
          <w:rFonts w:ascii="Times New Roman" w:hAnsi="Times New Roman" w:cs="Times New Roman"/>
          <w:color w:val="000000"/>
          <w:sz w:val="24"/>
          <w:szCs w:val="24"/>
        </w:rPr>
        <w:tab/>
      </w:r>
    </w:p>
    <w:p w:rsidR="006C7942" w:rsidRDefault="006C7942" w:rsidP="006C7942">
      <w:pPr>
        <w:tabs>
          <w:tab w:val="center" w:pos="5467"/>
          <w:tab w:val="left" w:pos="8765"/>
        </w:tabs>
        <w:autoSpaceDE w:val="0"/>
        <w:autoSpaceDN w:val="0"/>
        <w:adjustRightInd w:val="0"/>
        <w:spacing w:after="0"/>
        <w:ind w:firstLine="1296"/>
        <w:rPr>
          <w:rFonts w:ascii="Times New Roman" w:hAnsi="Times New Roman" w:cs="Times New Roman"/>
          <w:color w:val="000000"/>
          <w:sz w:val="24"/>
          <w:szCs w:val="24"/>
        </w:rPr>
      </w:pPr>
    </w:p>
    <w:p w:rsidR="006C7942" w:rsidRDefault="006C7942" w:rsidP="006C7942">
      <w:pPr>
        <w:tabs>
          <w:tab w:val="center" w:pos="5467"/>
          <w:tab w:val="left" w:pos="8765"/>
        </w:tabs>
        <w:autoSpaceDE w:val="0"/>
        <w:autoSpaceDN w:val="0"/>
        <w:adjustRightInd w:val="0"/>
        <w:spacing w:after="0"/>
        <w:ind w:firstLine="1296"/>
        <w:rPr>
          <w:rFonts w:ascii="Times New Roman" w:hAnsi="Times New Roman" w:cs="Times New Roman"/>
          <w:color w:val="000000"/>
          <w:sz w:val="24"/>
          <w:szCs w:val="24"/>
        </w:rPr>
      </w:pPr>
    </w:p>
    <w:p w:rsidR="006C7942" w:rsidRDefault="006C7942" w:rsidP="006C7942">
      <w:pPr>
        <w:tabs>
          <w:tab w:val="center" w:pos="5467"/>
          <w:tab w:val="left" w:pos="8765"/>
        </w:tabs>
        <w:autoSpaceDE w:val="0"/>
        <w:autoSpaceDN w:val="0"/>
        <w:adjustRightInd w:val="0"/>
        <w:spacing w:after="0"/>
        <w:ind w:firstLine="1296"/>
        <w:rPr>
          <w:rFonts w:ascii="Times New Roman" w:hAnsi="Times New Roman" w:cs="Times New Roman"/>
          <w:color w:val="000000"/>
          <w:sz w:val="24"/>
          <w:szCs w:val="24"/>
        </w:rPr>
      </w:pPr>
    </w:p>
    <w:p w:rsidR="006C7942" w:rsidRDefault="006C7942" w:rsidP="006C7942">
      <w:pPr>
        <w:tabs>
          <w:tab w:val="center" w:pos="5467"/>
          <w:tab w:val="left" w:pos="8765"/>
        </w:tabs>
        <w:autoSpaceDE w:val="0"/>
        <w:autoSpaceDN w:val="0"/>
        <w:adjustRightInd w:val="0"/>
        <w:spacing w:after="0"/>
        <w:ind w:firstLine="1296"/>
        <w:rPr>
          <w:rFonts w:ascii="Times New Roman" w:hAnsi="Times New Roman" w:cs="Times New Roman"/>
          <w:color w:val="000000"/>
          <w:sz w:val="24"/>
          <w:szCs w:val="24"/>
        </w:rPr>
      </w:pPr>
    </w:p>
    <w:p w:rsidR="006C7942" w:rsidRDefault="006C7942" w:rsidP="006C7942">
      <w:pPr>
        <w:tabs>
          <w:tab w:val="center" w:pos="5467"/>
          <w:tab w:val="left" w:pos="8765"/>
        </w:tabs>
        <w:autoSpaceDE w:val="0"/>
        <w:autoSpaceDN w:val="0"/>
        <w:adjustRightInd w:val="0"/>
        <w:spacing w:after="0"/>
        <w:ind w:firstLine="1296"/>
        <w:rPr>
          <w:rFonts w:ascii="Times New Roman" w:hAnsi="Times New Roman" w:cs="Times New Roman"/>
          <w:color w:val="000000"/>
          <w:sz w:val="24"/>
          <w:szCs w:val="24"/>
        </w:rPr>
      </w:pPr>
    </w:p>
    <w:p w:rsidR="006C7942" w:rsidRDefault="006C7942" w:rsidP="006C7942">
      <w:pPr>
        <w:tabs>
          <w:tab w:val="center" w:pos="5467"/>
          <w:tab w:val="left" w:pos="8765"/>
        </w:tabs>
        <w:autoSpaceDE w:val="0"/>
        <w:autoSpaceDN w:val="0"/>
        <w:adjustRightInd w:val="0"/>
        <w:spacing w:after="0"/>
        <w:ind w:firstLine="1296"/>
        <w:rPr>
          <w:rFonts w:ascii="Times New Roman" w:hAnsi="Times New Roman" w:cs="Times New Roman"/>
          <w:color w:val="000000"/>
          <w:sz w:val="24"/>
          <w:szCs w:val="24"/>
        </w:rPr>
      </w:pPr>
    </w:p>
    <w:sectPr w:rsidR="006C7942" w:rsidSect="001623D0">
      <w:headerReference w:type="default" r:id="rId11"/>
      <w:footerReference w:type="default" r:id="rId12"/>
      <w:pgSz w:w="11906" w:h="16838" w:code="9"/>
      <w:pgMar w:top="1101" w:right="567" w:bottom="1134" w:left="1701" w:header="284" w:footer="268" w:gutter="0"/>
      <w:pgBorders w:offsetFrom="page">
        <w:top w:val="double" w:sz="4" w:space="24" w:color="auto"/>
      </w:pgBorders>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1A9" w:rsidRDefault="00D221A9" w:rsidP="00DE0171">
      <w:pPr>
        <w:spacing w:after="0" w:line="240" w:lineRule="auto"/>
      </w:pPr>
      <w:r>
        <w:separator/>
      </w:r>
    </w:p>
  </w:endnote>
  <w:endnote w:type="continuationSeparator" w:id="0">
    <w:p w:rsidR="00D221A9" w:rsidRDefault="00D221A9" w:rsidP="00DE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2FF" w:usb1="420024FF" w:usb2="00000000" w:usb3="00000000" w:csb0="0000019F" w:csb1="00000000"/>
  </w:font>
  <w:font w:name="Palemonas">
    <w:altName w:val="Times New Roman"/>
    <w:charset w:val="BA"/>
    <w:family w:val="roman"/>
    <w:pitch w:val="variable"/>
    <w:sig w:usb0="00000001" w:usb1="500028EF" w:usb2="00000024" w:usb3="00000000" w:csb0="0000009F" w:csb1="00000000"/>
  </w:font>
  <w:font w:name="Georgia-Bold">
    <w:altName w:val="Times New Roman"/>
    <w:panose1 w:val="00000000000000000000"/>
    <w:charset w:val="00"/>
    <w:family w:val="roman"/>
    <w:notTrueType/>
    <w:pitch w:val="default"/>
    <w:sig w:usb0="00000003" w:usb1="00000000" w:usb2="00000000" w:usb3="00000000" w:csb0="00000001" w:csb1="00000000"/>
  </w:font>
  <w:font w:name="Georgia-BoldItalic">
    <w:altName w:val="Times New Roman"/>
    <w:panose1 w:val="00000000000000000000"/>
    <w:charset w:val="00"/>
    <w:family w:val="roman"/>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1" w:usb1="00000000" w:usb2="00000000" w:usb3="00000000" w:csb0="00000003"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Bold">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995844"/>
      <w:docPartObj>
        <w:docPartGallery w:val="Page Numbers (Bottom of Page)"/>
        <w:docPartUnique/>
      </w:docPartObj>
    </w:sdtPr>
    <w:sdtEndPr/>
    <w:sdtContent>
      <w:p w:rsidR="001623D0" w:rsidRDefault="001623D0">
        <w:pPr>
          <w:pStyle w:val="Porat"/>
          <w:jc w:val="right"/>
        </w:pPr>
        <w:r>
          <w:fldChar w:fldCharType="begin"/>
        </w:r>
        <w:r>
          <w:instrText>PAGE   \* MERGEFORMAT</w:instrText>
        </w:r>
        <w:r>
          <w:fldChar w:fldCharType="separate"/>
        </w:r>
        <w:r w:rsidR="00947427">
          <w:rPr>
            <w:noProof/>
          </w:rPr>
          <w:t>2</w:t>
        </w:r>
        <w:r>
          <w:fldChar w:fldCharType="end"/>
        </w:r>
      </w:p>
    </w:sdtContent>
  </w:sdt>
  <w:p w:rsidR="001623D0" w:rsidRDefault="001623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1A9" w:rsidRDefault="00D221A9" w:rsidP="00DE0171">
      <w:pPr>
        <w:spacing w:after="0" w:line="240" w:lineRule="auto"/>
      </w:pPr>
      <w:r>
        <w:separator/>
      </w:r>
    </w:p>
  </w:footnote>
  <w:footnote w:type="continuationSeparator" w:id="0">
    <w:p w:rsidR="00D221A9" w:rsidRDefault="00D221A9" w:rsidP="00DE0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7B" w:rsidRPr="00892A7F" w:rsidRDefault="00892A7F" w:rsidP="0037187B">
    <w:pPr>
      <w:pStyle w:val="Antrats"/>
      <w:jc w:val="right"/>
      <w:rPr>
        <w:rFonts w:ascii="Verdana" w:hAnsi="Verdana"/>
        <w:b/>
        <w:i/>
        <w:color w:val="A6A6A6" w:themeColor="background1" w:themeShade="A6"/>
        <w:sz w:val="18"/>
        <w:szCs w:val="18"/>
      </w:rPr>
    </w:pPr>
    <w:r w:rsidRPr="00892A7F">
      <w:rPr>
        <w:rFonts w:ascii="Verdana" w:hAnsi="Verdana"/>
        <w:b/>
        <w:i/>
        <w:color w:val="A6A6A6" w:themeColor="background1" w:themeShade="A6"/>
        <w:sz w:val="18"/>
        <w:szCs w:val="18"/>
      </w:rPr>
      <w:t>Kontrolės ir audito tarnybos 2014 m. Veiklos</w:t>
    </w:r>
    <w:r w:rsidR="0037187B" w:rsidRPr="00892A7F">
      <w:rPr>
        <w:rFonts w:ascii="Verdana" w:hAnsi="Verdana"/>
        <w:b/>
        <w:i/>
        <w:color w:val="A6A6A6" w:themeColor="background1" w:themeShade="A6"/>
        <w:sz w:val="18"/>
        <w:szCs w:val="18"/>
      </w:rPr>
      <w:t xml:space="preserve"> </w:t>
    </w:r>
    <w:r w:rsidRPr="00892A7F">
      <w:rPr>
        <w:rFonts w:ascii="Verdana" w:hAnsi="Verdana"/>
        <w:b/>
        <w:i/>
        <w:color w:val="A6A6A6" w:themeColor="background1" w:themeShade="A6"/>
        <w:sz w:val="18"/>
        <w:szCs w:val="18"/>
      </w:rPr>
      <w:t xml:space="preserve"> ataskaita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31EB5"/>
    <w:multiLevelType w:val="multilevel"/>
    <w:tmpl w:val="89BC83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6CA71CA6"/>
    <w:multiLevelType w:val="hybridMultilevel"/>
    <w:tmpl w:val="D84201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6823AE3"/>
    <w:multiLevelType w:val="multilevel"/>
    <w:tmpl w:val="9BAED1A6"/>
    <w:lvl w:ilvl="0">
      <w:start w:val="1"/>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7A236776"/>
    <w:multiLevelType w:val="multilevel"/>
    <w:tmpl w:val="B6C424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4C95"/>
    <w:rsid w:val="0000538B"/>
    <w:rsid w:val="000B6459"/>
    <w:rsid w:val="000C02F7"/>
    <w:rsid w:val="000E695E"/>
    <w:rsid w:val="000F1417"/>
    <w:rsid w:val="000F4596"/>
    <w:rsid w:val="00111D75"/>
    <w:rsid w:val="00123CBF"/>
    <w:rsid w:val="001623D0"/>
    <w:rsid w:val="00165A72"/>
    <w:rsid w:val="00182126"/>
    <w:rsid w:val="001833A6"/>
    <w:rsid w:val="001B6C64"/>
    <w:rsid w:val="001F5603"/>
    <w:rsid w:val="00216064"/>
    <w:rsid w:val="00274D2D"/>
    <w:rsid w:val="00292FE2"/>
    <w:rsid w:val="00330E8C"/>
    <w:rsid w:val="0037187B"/>
    <w:rsid w:val="00386CBF"/>
    <w:rsid w:val="003E63BB"/>
    <w:rsid w:val="004428D8"/>
    <w:rsid w:val="0048632D"/>
    <w:rsid w:val="004B51C2"/>
    <w:rsid w:val="004C0610"/>
    <w:rsid w:val="004E700B"/>
    <w:rsid w:val="00517507"/>
    <w:rsid w:val="005232C1"/>
    <w:rsid w:val="0054352B"/>
    <w:rsid w:val="0059127E"/>
    <w:rsid w:val="005B49FE"/>
    <w:rsid w:val="00611CDC"/>
    <w:rsid w:val="0066462D"/>
    <w:rsid w:val="006702BE"/>
    <w:rsid w:val="00687BC4"/>
    <w:rsid w:val="006C7942"/>
    <w:rsid w:val="00787034"/>
    <w:rsid w:val="007B3D38"/>
    <w:rsid w:val="007E34D6"/>
    <w:rsid w:val="00810704"/>
    <w:rsid w:val="0083411E"/>
    <w:rsid w:val="00873D16"/>
    <w:rsid w:val="00892A7F"/>
    <w:rsid w:val="008F22F1"/>
    <w:rsid w:val="0093520D"/>
    <w:rsid w:val="00947427"/>
    <w:rsid w:val="00981D8C"/>
    <w:rsid w:val="00990FC4"/>
    <w:rsid w:val="009A7365"/>
    <w:rsid w:val="009D5949"/>
    <w:rsid w:val="00A35AAC"/>
    <w:rsid w:val="00A52203"/>
    <w:rsid w:val="00AC3EA3"/>
    <w:rsid w:val="00B316F4"/>
    <w:rsid w:val="00BA226F"/>
    <w:rsid w:val="00BC2710"/>
    <w:rsid w:val="00BC4C95"/>
    <w:rsid w:val="00BF74F2"/>
    <w:rsid w:val="00C457EA"/>
    <w:rsid w:val="00C526C4"/>
    <w:rsid w:val="00C62978"/>
    <w:rsid w:val="00C65F33"/>
    <w:rsid w:val="00C81C72"/>
    <w:rsid w:val="00C939DF"/>
    <w:rsid w:val="00CE05F8"/>
    <w:rsid w:val="00CE771C"/>
    <w:rsid w:val="00D03AD7"/>
    <w:rsid w:val="00D05790"/>
    <w:rsid w:val="00D221A9"/>
    <w:rsid w:val="00D6494D"/>
    <w:rsid w:val="00DC290A"/>
    <w:rsid w:val="00DE0171"/>
    <w:rsid w:val="00DF1F9A"/>
    <w:rsid w:val="00EF59B8"/>
    <w:rsid w:val="00F00916"/>
    <w:rsid w:val="00F60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21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65A72"/>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DE01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171"/>
  </w:style>
  <w:style w:type="paragraph" w:styleId="Porat">
    <w:name w:val="footer"/>
    <w:basedOn w:val="prastasis"/>
    <w:link w:val="PoratDiagrama"/>
    <w:uiPriority w:val="99"/>
    <w:unhideWhenUsed/>
    <w:rsid w:val="00DE01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171"/>
  </w:style>
  <w:style w:type="paragraph" w:styleId="Sraopastraipa">
    <w:name w:val="List Paragraph"/>
    <w:basedOn w:val="prastasis"/>
    <w:uiPriority w:val="34"/>
    <w:qFormat/>
    <w:rsid w:val="0093520D"/>
    <w:pPr>
      <w:ind w:left="720"/>
      <w:contextualSpacing/>
    </w:pPr>
  </w:style>
  <w:style w:type="character" w:styleId="Hipersaitas">
    <w:name w:val="Hyperlink"/>
    <w:basedOn w:val="Numatytasispastraiposriftas"/>
    <w:uiPriority w:val="99"/>
    <w:unhideWhenUsed/>
    <w:rsid w:val="008F22F1"/>
    <w:rPr>
      <w:color w:val="0000FF" w:themeColor="hyperlink"/>
      <w:u w:val="single"/>
    </w:rPr>
  </w:style>
  <w:style w:type="paragraph" w:styleId="Debesliotekstas">
    <w:name w:val="Balloon Text"/>
    <w:basedOn w:val="prastasis"/>
    <w:link w:val="DebesliotekstasDiagrama"/>
    <w:uiPriority w:val="99"/>
    <w:semiHidden/>
    <w:unhideWhenUsed/>
    <w:rsid w:val="00CE77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771C"/>
    <w:rPr>
      <w:rFonts w:ascii="Tahoma" w:hAnsi="Tahoma" w:cs="Tahoma"/>
      <w:sz w:val="16"/>
      <w:szCs w:val="16"/>
    </w:rPr>
  </w:style>
  <w:style w:type="table" w:styleId="Lentelstinklelis">
    <w:name w:val="Table Grid"/>
    <w:basedOn w:val="prastojilentel"/>
    <w:uiPriority w:val="59"/>
    <w:rsid w:val="00892A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65A72"/>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DE01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171"/>
  </w:style>
  <w:style w:type="paragraph" w:styleId="Porat">
    <w:name w:val="footer"/>
    <w:basedOn w:val="prastasis"/>
    <w:link w:val="PoratDiagrama"/>
    <w:uiPriority w:val="99"/>
    <w:unhideWhenUsed/>
    <w:rsid w:val="00DE01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edainiai.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AF4B-E86B-437B-B2EE-EB6ABAA7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10</Pages>
  <Words>15112</Words>
  <Characters>8615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Vartotojas</cp:lastModifiedBy>
  <cp:revision>27</cp:revision>
  <cp:lastPrinted>2015-03-09T14:57:00Z</cp:lastPrinted>
  <dcterms:created xsi:type="dcterms:W3CDTF">2015-03-03T12:11:00Z</dcterms:created>
  <dcterms:modified xsi:type="dcterms:W3CDTF">2015-03-20T08:55:00Z</dcterms:modified>
</cp:coreProperties>
</file>